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1B6" w:rsidRDefault="007479B2">
      <w:pPr>
        <w:spacing w:after="0"/>
        <w:jc w:val="center"/>
      </w:pPr>
      <w:bookmarkStart w:id="0" w:name="_GoBack"/>
      <w:bookmarkEnd w:id="0"/>
      <w:r>
        <w:rPr>
          <w:rStyle w:val="CALIBRIBOLD16"/>
        </w:rPr>
        <w:t>ИЗВЈЕШТАЈ РЕЦЕНЗЕНТА ЗА СТУДИЈСКИ ПРОГРАМ</w:t>
      </w:r>
    </w:p>
    <w:p w:rsidR="007B01B6" w:rsidRDefault="007B01B6"/>
    <w:tbl>
      <w:tblPr>
        <w:tblW w:w="0" w:type="auto"/>
        <w:tblInd w:w="50" w:type="dxa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3732"/>
        <w:gridCol w:w="923"/>
        <w:gridCol w:w="925"/>
        <w:gridCol w:w="4576"/>
      </w:tblGrid>
      <w:tr w:rsidR="007B01B6" w:rsidTr="007479B2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7B01B6" w:rsidRDefault="007479B2" w:rsidP="007479B2">
            <w:pPr>
              <w:spacing w:after="0"/>
            </w:pPr>
            <w:r>
              <w:rPr>
                <w:rStyle w:val="CALIBRIBOLD12WHITE"/>
              </w:rPr>
              <w:t>Преглед</w:t>
            </w:r>
          </w:p>
        </w:tc>
      </w:tr>
      <w:tr w:rsidR="007B01B6" w:rsidTr="007479B2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7B01B6" w:rsidRDefault="007479B2" w:rsidP="007479B2">
            <w:pPr>
              <w:spacing w:after="0"/>
            </w:pPr>
            <w:r>
              <w:rPr>
                <w:rStyle w:val="CALIBRIBOLD12WHITE"/>
              </w:rPr>
              <w:t>Подаци о високошколској установи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Назив, адреса и е-маил адреса институције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Универзитет "Бијељина" Бијељина Павловића пут бб - Дворови, 76300 Бијељина info@ubn.rs.ba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Интернет адреса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www.ubn.rs.ba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Назив, број и датум акта о оснивању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Уговор о оснивању Универзитета Бијељина, ОПУ -778/2010 од 29.06.2010. године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Пореско-идентификациони број (ПИБ)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JIB: 44031803800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Matični broj dodijeljen od Republičkog zavoda za statistiku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11066283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Име, презиме и адреса (назив и сједиште) оснивача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Љиљана Томић, Рачанска 50 Бијељина, Дијана Божић, Незнаних јунака 17, Бијељина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Број и датум одлуке о именовању лица овлашћеног за заступање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03-300/12 од 24.07.2012. и 03-2061-1/16 од 24.07.2016. године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Бр</w:t>
            </w:r>
            <w:r>
              <w:rPr>
                <w:rStyle w:val="CALIBRIBOLD11"/>
              </w:rPr>
              <w:t>ој и датум дозволе за рад високошколске установе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07.023/602-399-8/10 од 05.10.2012. године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Број и датум дозволе за рад ван сједишта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/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Организационе јединице које се посјећују и одговорна лица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Фармацеутски факултет - доц. др Љиљана Томић, Факултет здравст</w:t>
            </w:r>
            <w:r>
              <w:rPr>
                <w:rStyle w:val="CALIBRI11"/>
              </w:rPr>
              <w:t>вених судија - доц. др Дражен Јовановић, Факултет за психологију - проф. др Мирослав Комленић, Пољопривредни факултет - доц. др Боро Крстић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Контакт особа: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Доц. др Боро Крстић, директор Универзитета Бијељина</w:t>
            </w:r>
          </w:p>
        </w:tc>
      </w:tr>
      <w:tr w:rsidR="007B01B6" w:rsidTr="007479B2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Број телефона: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065/237-072</w:t>
            </w:r>
          </w:p>
        </w:tc>
      </w:tr>
      <w:tr w:rsidR="007B01B6" w:rsidTr="007479B2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7B01B6" w:rsidRDefault="007479B2" w:rsidP="007479B2">
            <w:pPr>
              <w:spacing w:after="0"/>
            </w:pPr>
            <w:r>
              <w:rPr>
                <w:rStyle w:val="CALIBRIBOLD12"/>
              </w:rPr>
              <w:t>Програми пријављени за евалуацију</w:t>
            </w:r>
          </w:p>
        </w:tc>
      </w:tr>
      <w:tr w:rsidR="007B01B6" w:rsidTr="007479B2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Назив студијског програма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Ниво студија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Назив(и) излазних квалификација</w:t>
            </w:r>
          </w:p>
        </w:tc>
      </w:tr>
      <w:tr w:rsidR="007B01B6" w:rsidTr="007479B2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ПОЉОПРИВРЕДНА ПРОИЗВОДЊА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Први циклус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</w:pPr>
            <w:r>
              <w:rPr>
                <w:rStyle w:val="CALIBRI11"/>
              </w:rPr>
              <w:t>Дипломирани инжењер пољопривреде - 240 ЕЦТС</w:t>
            </w:r>
          </w:p>
        </w:tc>
      </w:tr>
    </w:tbl>
    <w:p w:rsidR="007B01B6" w:rsidRDefault="007479B2">
      <w:r>
        <w:br w:type="page"/>
      </w:r>
    </w:p>
    <w:tbl>
      <w:tblPr>
        <w:tblW w:w="0" w:type="auto"/>
        <w:tblInd w:w="50" w:type="dxa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0156"/>
      </w:tblGrid>
      <w:tr w:rsidR="007B01B6" w:rsidTr="007479B2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t>ДОБРЕ СТРАНЕ</w:t>
            </w:r>
          </w:p>
        </w:tc>
      </w:tr>
      <w:tr w:rsidR="007B01B6" w:rsidTr="007479B2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>Б.2 Креирање и одобравање студијских програма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Факултет је направио студијски програм који жели да има у наредном периоду. Предмети су распоређени по семестрима и годинама студија. Укупно је предвиђено 240 бодова за четири године студија.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Факултет има Стратегију развоја. Факултет има написан и образло</w:t>
            </w:r>
            <w:r>
              <w:rPr>
                <w:rStyle w:val="CALIBRI11"/>
              </w:rPr>
              <w:t>жен студијски програм "Пољопривредна производња". Има написане и образложене све услове који се траже током студија.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Студијски програм је осмишљен на основу концепције Факултета. Вероватно се разматрала ситуација у високошколском систему образовања пољопр</w:t>
            </w:r>
            <w:r>
              <w:rPr>
                <w:rStyle w:val="CALIBRI11"/>
              </w:rPr>
              <w:t>ивреде у Семберији и околини.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Студијски програм је добро описан на начин како то сматра установа. Постоји листа обавезних и изборних предмета са садржајима, бодовима итд. Све је написано како то стандарди у високошколским установама предвиђају. Предвиђа с</w:t>
            </w:r>
            <w:r>
              <w:rPr>
                <w:rStyle w:val="CALIBRI11"/>
              </w:rPr>
              <w:t>е редовна настава.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Добро је што Факултет има потписане уговоре о сарадњи са више институција.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Факултет има своју стратегију развоја. Може се видети да анализирају окружење, ко им је конкуренција.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Све активности студената су предвиђене и колико бодова тј. % носе.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Све је детаљно описано у документу студијског програма.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Ниво знања треба да се покаже преко квалификације тј. успешности.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 xml:space="preserve">Б.4 Упис и напредовање студената, признавање и сертификација  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Факултет поседује све правилнике који се тичу вредновања претхподно стеченог знања као и начина полагања испита, уписа године студија итд.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 xml:space="preserve">Факултет поседује процедуре за упис студената које су у складу са законима о високом образовању.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 xml:space="preserve">Б.8 Информисање јавности  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Мали број студената који студирају пољопривредну производњу. Може се боље радити са мањим групама.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Факултет доста тога ради, улаже. Обавештеност јавности је солидна.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 xml:space="preserve">Факултет преко своје мреже обавештава јавност о свом раду, </w:t>
            </w:r>
            <w:r>
              <w:rPr>
                <w:rStyle w:val="CALIBRI11"/>
              </w:rPr>
              <w:t>догадјањима, семинарима итд.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 xml:space="preserve">Б.9 Континуирано праћење и периодична ревизија студијских програма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Спољна контрола је јако битна. Реално приказивање стања.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>Б.10</w:t>
            </w:r>
            <w:r>
              <w:rPr>
                <w:rStyle w:val="CALIBRIBOLD11"/>
              </w:rPr>
              <w:tab/>
              <w:t xml:space="preserve"> Периодично вањско осигурање квалитета 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Нисам сигуран да сам видео неке раније извештаје који се тичу акредитације установе и препорука.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Факултет доста ради на уградњи свих савремених токова оцењивања квалитета и самовредновања (Извештај о самовредновању студијског програма Пољопривредна произв</w:t>
            </w:r>
            <w:r>
              <w:rPr>
                <w:rStyle w:val="CALIBRI11"/>
              </w:rPr>
              <w:t>одња).</w:t>
            </w:r>
          </w:p>
        </w:tc>
      </w:tr>
      <w:tr w:rsidR="007B01B6" w:rsidTr="007479B2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lastRenderedPageBreak/>
              <w:t>СЛАБЕ СТРАНЕ</w:t>
            </w:r>
          </w:p>
        </w:tc>
      </w:tr>
      <w:tr w:rsidR="007B01B6" w:rsidTr="007479B2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>Б.2 Креирање и одобравање студијских програма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Нема лоших страна.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Нема лоших страна.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Нема лоших страна. Оно што је написано то је и описано-објашњено.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Неможе се нешто упоређивати са нечим што не постпоји! Нема смера опште пољопривреде у Београду. Неки од предмета су упоредиви али целина се не може упоредити. Исто тако трајање студија није исто у Загребу и Љубљани са овим предвиђеним у Бијељини.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Нема лош</w:t>
            </w:r>
            <w:r>
              <w:rPr>
                <w:rStyle w:val="CALIBRI11"/>
              </w:rPr>
              <w:t>их страна.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Стручна пракса, радна пракса, било би пожелно да се ради на имању Факултета тј. Универзитета.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Нисам видео на које субјекте привређивања у РС и у окружењу рачунају. Да ли су анализирали могућности запошљавања у задругама, у приватним пољопривре</w:t>
            </w:r>
            <w:r>
              <w:rPr>
                <w:rStyle w:val="CALIBRI11"/>
              </w:rPr>
              <w:t>дним предузећима, пољопривредним газдинствима итд.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Нема лоших страна.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Нема лоших страна.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Слабо укјучивање студената у наставни процес.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Нема изнешеног става привредника који запошљавају студенте.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>Б.3 Учење, подучавање и оцјењивање усмјерено ка студенту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Нисам видео да студенти утичу директно на структуру студијског програма.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Нисам видео мишљења студената о наставном процесу.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 xml:space="preserve">Б.4 Упис и напредовање студената, признавање и сертификација  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Нема лоших страна.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>Б.5 Наставно особље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Нејасан пријем наставника. Нема документације о расписаном конкурсу, пријављеним кандидатима и слично.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 xml:space="preserve">Факултет свој рад заснива на кадровима који нису стално запослени на Факултету већ су везани </w:t>
            </w:r>
            <w:r>
              <w:rPr>
                <w:rStyle w:val="CALIBRI11"/>
              </w:rPr>
              <w:lastRenderedPageBreak/>
              <w:t>уговорима о раду.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Факултет а поготово Пољопривредна произв</w:t>
            </w:r>
            <w:r>
              <w:rPr>
                <w:rStyle w:val="CALIBRI11"/>
              </w:rPr>
              <w:t>одња заснивају свој рад са наставницима из других установа. Питање је колико они свога рада проводе у установама а колико на Факултету у Бијељини.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Факултет има јако мало података који се тичу средње образованог кадра. Факултет задужен за пољопривреду нема</w:t>
            </w:r>
            <w:r>
              <w:rPr>
                <w:rStyle w:val="CALIBRI11"/>
              </w:rPr>
              <w:t xml:space="preserve"> јасну стратегију будућег рада и развоја.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 xml:space="preserve">Б.6 Ресурси за учење и подршка студентима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Факултет нема јасну стратегију развоја, кадровска политика није најбоља. Улагања у развој наставног подмлатка практично мема.</w:t>
            </w:r>
          </w:p>
        </w:tc>
      </w:tr>
      <w:tr w:rsidR="007B01B6" w:rsidTr="007479B2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7B01B6" w:rsidRDefault="007479B2" w:rsidP="007479B2">
            <w:pPr>
              <w:spacing w:after="0"/>
            </w:pPr>
            <w:r>
              <w:rPr>
                <w:rStyle w:val="CALIBRIBOLD11"/>
              </w:rPr>
              <w:lastRenderedPageBreak/>
              <w:t>ПРЕПОРУКЕ ЗА УНАПРЕЂЕЊЕ</w:t>
            </w:r>
          </w:p>
        </w:tc>
      </w:tr>
      <w:tr w:rsidR="007B01B6" w:rsidTr="007479B2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>Б.2 Креирање и одобравање студијских програма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Питање је где ће се запослити дипломирани студенти, да ли ће их пракса прихватити. Да ли се неко на Факултету бавио овим питањима.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Пратити шта се тражи на тржишту свршених студената пољопривреде, који смерови</w:t>
            </w:r>
            <w:r>
              <w:rPr>
                <w:rStyle w:val="CALIBRI11"/>
              </w:rPr>
              <w:t>, одсеци итд.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Пратити стратегију развоја Универзитета где пише које су слабости и ко су конкуренти овом студијском програму.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У будућности наћи праве Факултете и дужине студија за упоређење. Системи образовања у бившим републикама СФРЈ најчешће нису усагл</w:t>
            </w:r>
            <w:r>
              <w:rPr>
                <w:rStyle w:val="CALIBRI11"/>
              </w:rPr>
              <w:t xml:space="preserve">ашени са остатком Европе.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 xml:space="preserve">Факултет треба да има соствено огледно поље на пар ха на коме ће студенти да учествују у практичном раду заједно са својим професорима. Све оно што се учи током предавања требало би да буде практично показано у лабораторији или </w:t>
            </w:r>
            <w:r>
              <w:rPr>
                <w:rStyle w:val="CALIBRI11"/>
              </w:rPr>
              <w:t>на експерименталном пољу Факултета.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Многе институције не раде озбиљно анализу могућности запошљавања свршених студената. Јако је битно видети шта тржиште тражи или још боље предвидети шта ће се тражити.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Применити строго правило рачунања ЕЦТС. Оптерећенос</w:t>
            </w:r>
            <w:r>
              <w:rPr>
                <w:rStyle w:val="CALIBRI11"/>
              </w:rPr>
              <w:t>т студената је најважнија а не да се сакупи 30 бодова по семестру.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Размислити о укидању завршног рада на преддипломским студијама као што је то у већини европских земаља и у САД. Студент треба да што пре заврши основне академске студије и оде у привреду.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Постати део међународне заједнице преко мобилности студената и наставног особља. Морате постати међународно препознатљиви.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Већина институција нема повратних информација о сналажењу студената након запошљавања. Нема критичког осврта на стечено знање и при</w:t>
            </w:r>
            <w:r>
              <w:rPr>
                <w:rStyle w:val="CALIBRI11"/>
              </w:rPr>
              <w:t>мену у предузећу где раде. То се мора мењати.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>Б.3 Учење, подучавање и оцјењивање усмјерено ка студенту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Веће повезивање науке и праксе, Факултета и крајњих корисника-предузећа.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Већа повезаност Факултета, крајњих корисника и студената.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Мора се знати шта привреда тражи.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 xml:space="preserve">Б.4 Упис и напредовање студената, признавање и сертификација  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Строго примењивати правила. Правичност и праведност цене студенти.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Факултет мора да ради на својој препознатљивости како у Репоублици тако и ван ње.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>Б.6 Р</w:t>
            </w:r>
            <w:r>
              <w:rPr>
                <w:rStyle w:val="CALIBRIBOLD11"/>
              </w:rPr>
              <w:t xml:space="preserve">есурси за учење и подршка студентима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Видети реалну потребу за овим студијским програмом а онда уложити средства.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 xml:space="preserve">Б.8 Информисање јавности  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Више улагања у овај део Универзитета, али пре тога анализа оправданости постојања студијског програма.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>Б.9 Кон</w:t>
            </w:r>
            <w:r>
              <w:rPr>
                <w:rStyle w:val="CALIBRIBOLD11"/>
              </w:rPr>
              <w:t xml:space="preserve">тинуирано праћење и периодична ревизија студијских програма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Урадити добру анализу. Не само сопствено мишљење већ и мишљење независних истраживача.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Реална анализа потреба, стања у пољопривреди, могућности запошљавања, власништва над капиталом итд.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Ангажовати независне оцењиваче. Поставља се питање колико и коме можемо веровати. Образовање је скуп и захтеван процес.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BOLD11"/>
              </w:rPr>
              <w:t>Б.10</w:t>
            </w:r>
            <w:r>
              <w:rPr>
                <w:rStyle w:val="CALIBRIBOLD11"/>
              </w:rPr>
              <w:tab/>
              <w:t xml:space="preserve"> Периодично вањско осигурање квалитета  </w:t>
            </w:r>
          </w:p>
          <w:p w:rsidR="007B01B6" w:rsidRDefault="007B01B6" w:rsidP="007479B2">
            <w:pPr>
              <w:spacing w:after="0"/>
              <w:jc w:val="both"/>
            </w:pPr>
          </w:p>
          <w:p w:rsidR="007B01B6" w:rsidRDefault="007479B2" w:rsidP="007479B2">
            <w:pPr>
              <w:spacing w:after="0"/>
              <w:jc w:val="both"/>
            </w:pPr>
            <w:r>
              <w:rPr>
                <w:rStyle w:val="CALIBRI11"/>
              </w:rPr>
              <w:t>Спољна контрола је јако битна. Мора се разговарати са аргументима, за и против.</w:t>
            </w:r>
          </w:p>
        </w:tc>
      </w:tr>
    </w:tbl>
    <w:p w:rsidR="007B01B6" w:rsidRDefault="007B01B6"/>
    <w:p w:rsidR="007B01B6" w:rsidRDefault="007B01B6">
      <w:pPr>
        <w:spacing w:after="0"/>
      </w:pPr>
    </w:p>
    <w:p w:rsidR="007B01B6" w:rsidRDefault="007479B2">
      <w:pPr>
        <w:spacing w:after="0"/>
      </w:pPr>
      <w:r>
        <w:rPr>
          <w:rStyle w:val="CALIBRI12"/>
        </w:rPr>
        <w:t>МЈЕСТ</w:t>
      </w:r>
      <w:r>
        <w:rPr>
          <w:rStyle w:val="CALIBRI12"/>
        </w:rPr>
        <w:t>О И ДАТУМ _______________________________</w:t>
      </w:r>
    </w:p>
    <w:p w:rsidR="007B01B6" w:rsidRDefault="007B01B6"/>
    <w:p w:rsidR="007B01B6" w:rsidRDefault="007479B2">
      <w:pPr>
        <w:spacing w:after="0"/>
      </w:pPr>
      <w:r>
        <w:rPr>
          <w:rStyle w:val="CALIBRI12"/>
        </w:rPr>
        <w:t>ПОТПИС РЕЦЕНЗЕНТА ____________________________</w:t>
      </w:r>
    </w:p>
    <w:p w:rsidR="007B01B6" w:rsidRDefault="007B01B6"/>
    <w:sectPr w:rsidR="007B01B6">
      <w:headerReference w:type="default" r:id="rId7"/>
      <w:footerReference w:type="default" r:id="rId8"/>
      <w:pgSz w:w="11906" w:h="16838"/>
      <w:pgMar w:top="1000" w:right="800" w:bottom="10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9B2" w:rsidRDefault="007479B2">
      <w:pPr>
        <w:spacing w:after="0" w:line="240" w:lineRule="auto"/>
      </w:pPr>
      <w:r>
        <w:separator/>
      </w:r>
    </w:p>
  </w:endnote>
  <w:endnote w:type="continuationSeparator" w:id="0">
    <w:p w:rsidR="007479B2" w:rsidRDefault="00747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B6" w:rsidRDefault="007479B2">
    <w:pPr>
      <w:jc w:val="right"/>
    </w:pPr>
    <w:r>
      <w:t xml:space="preserve">СТРАНА </w:t>
    </w:r>
    <w:r>
      <w:fldChar w:fldCharType="begin"/>
    </w:r>
    <w:r>
      <w:instrText>PAGE</w:instrText>
    </w:r>
    <w:r w:rsidR="00E7450F">
      <w:fldChar w:fldCharType="separate"/>
    </w:r>
    <w:r w:rsidR="00E24206">
      <w:rPr>
        <w:noProof/>
      </w:rPr>
      <w:t>1</w:t>
    </w:r>
    <w:r>
      <w:fldChar w:fldCharType="end"/>
    </w:r>
    <w:r>
      <w:t xml:space="preserve"> ОД </w:t>
    </w:r>
    <w:r>
      <w:fldChar w:fldCharType="begin"/>
    </w:r>
    <w:r>
      <w:instrText>NUMPAGES</w:instrText>
    </w:r>
    <w:r w:rsidR="00E7450F">
      <w:fldChar w:fldCharType="separate"/>
    </w:r>
    <w:r w:rsidR="00E24206">
      <w:rPr>
        <w:noProof/>
      </w:rPr>
      <w:t>5</w:t>
    </w:r>
    <w:r>
      <w:fldChar w:fldCharType="end"/>
    </w:r>
  </w:p>
  <w:p w:rsidR="007B01B6" w:rsidRDefault="007479B2">
    <w:pPr>
      <w:spacing w:after="0"/>
    </w:pPr>
    <w:r>
      <w:t>ОБ ХЕААРС 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9B2" w:rsidRDefault="007479B2">
      <w:pPr>
        <w:spacing w:after="0" w:line="240" w:lineRule="auto"/>
      </w:pPr>
      <w:r>
        <w:separator/>
      </w:r>
    </w:p>
  </w:footnote>
  <w:footnote w:type="continuationSeparator" w:id="0">
    <w:p w:rsidR="007479B2" w:rsidRDefault="00747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B6" w:rsidRDefault="00E7450F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7.2pt;height:36.5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1B6"/>
    <w:rsid w:val="007479B2"/>
    <w:rsid w:val="007B01B6"/>
    <w:rsid w:val="00E24206"/>
    <w:rsid w:val="00E7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F86AC6B-C2C0-4982-9C79-11464D897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pPr>
      <w:spacing w:after="160" w:line="259" w:lineRule="auto"/>
    </w:pPr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Pr>
      <w:sz w:val="4"/>
      <w:szCs w:val="4"/>
    </w:rPr>
  </w:style>
  <w:style w:type="character" w:customStyle="1" w:styleId="header4">
    <w:name w:val="header_4"/>
    <w:rPr>
      <w:sz w:val="8"/>
      <w:szCs w:val="8"/>
    </w:rPr>
  </w:style>
  <w:style w:type="character" w:customStyle="1" w:styleId="header10">
    <w:name w:val="header_10"/>
    <w:rPr>
      <w:sz w:val="16"/>
      <w:szCs w:val="16"/>
    </w:rPr>
  </w:style>
  <w:style w:type="character" w:customStyle="1" w:styleId="header12">
    <w:name w:val="header_12"/>
    <w:rPr>
      <w:sz w:val="24"/>
      <w:szCs w:val="24"/>
    </w:rPr>
  </w:style>
  <w:style w:type="character" w:customStyle="1" w:styleId="header15">
    <w:name w:val="header_15"/>
    <w:rPr>
      <w:sz w:val="30"/>
      <w:szCs w:val="30"/>
    </w:rPr>
  </w:style>
  <w:style w:type="character" w:customStyle="1" w:styleId="headerB8">
    <w:name w:val="headerB_8"/>
    <w:rPr>
      <w:b/>
      <w:sz w:val="16"/>
      <w:szCs w:val="16"/>
    </w:rPr>
  </w:style>
  <w:style w:type="character" w:customStyle="1" w:styleId="header8gr">
    <w:name w:val="header_8_gr"/>
    <w:rPr>
      <w:color w:val="999999"/>
      <w:sz w:val="16"/>
      <w:szCs w:val="16"/>
    </w:rPr>
  </w:style>
  <w:style w:type="character" w:customStyle="1" w:styleId="headerB8gr">
    <w:name w:val="headerB_8_gr"/>
    <w:rPr>
      <w:b/>
      <w:color w:val="999999"/>
      <w:sz w:val="16"/>
      <w:szCs w:val="16"/>
    </w:rPr>
  </w:style>
  <w:style w:type="character" w:customStyle="1" w:styleId="headerB10">
    <w:name w:val="headerB_10"/>
    <w:rPr>
      <w:b/>
    </w:rPr>
  </w:style>
  <w:style w:type="character" w:customStyle="1" w:styleId="headerB11">
    <w:name w:val="headerB_11"/>
    <w:rPr>
      <w:b/>
      <w:sz w:val="22"/>
      <w:szCs w:val="22"/>
    </w:rPr>
  </w:style>
  <w:style w:type="character" w:customStyle="1" w:styleId="headerB12">
    <w:name w:val="headerB_12"/>
    <w:rPr>
      <w:b/>
      <w:sz w:val="24"/>
      <w:szCs w:val="24"/>
    </w:rPr>
  </w:style>
  <w:style w:type="character" w:customStyle="1" w:styleId="headerAB25">
    <w:name w:val="headerAB_25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Pr>
      <w:b/>
      <w:i/>
      <w:iCs/>
      <w:sz w:val="24"/>
      <w:szCs w:val="24"/>
    </w:rPr>
  </w:style>
  <w:style w:type="character" w:customStyle="1" w:styleId="headerBI10">
    <w:name w:val="headerBI_10"/>
    <w:rPr>
      <w:b/>
      <w:i/>
      <w:iCs/>
    </w:rPr>
  </w:style>
  <w:style w:type="paragraph" w:customStyle="1" w:styleId="pHeader12">
    <w:name w:val="pHeader_12"/>
    <w:pPr>
      <w:spacing w:line="259" w:lineRule="auto"/>
    </w:pPr>
  </w:style>
  <w:style w:type="paragraph" w:customStyle="1" w:styleId="pHeader10">
    <w:name w:val="pHeader_10"/>
    <w:pPr>
      <w:spacing w:line="259" w:lineRule="auto"/>
    </w:pPr>
  </w:style>
  <w:style w:type="paragraph" w:customStyle="1" w:styleId="listitem">
    <w:name w:val="list_item"/>
    <w:pPr>
      <w:spacing w:line="259" w:lineRule="auto"/>
    </w:pPr>
  </w:style>
  <w:style w:type="character" w:customStyle="1" w:styleId="CALIBRIBOLD26">
    <w:name w:val="CALIBRI_BOLD_26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pPr>
      <w:spacing w:after="160" w:line="259" w:lineRule="auto"/>
    </w:pPr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pPr>
      <w:spacing w:after="160" w:line="259" w:lineRule="auto"/>
    </w:pPr>
    <w:tblPr>
      <w:tblCellMar>
        <w:top w:w="50" w:type="dxa"/>
        <w:left w:w="50" w:type="dxa"/>
        <w:bottom w:w="50" w:type="dxa"/>
        <w:right w:w="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1265</Words>
  <Characters>7215</Characters>
  <Application>Microsoft Office Word</Application>
  <DocSecurity>0</DocSecurity>
  <Lines>60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none</cp:lastModifiedBy>
  <cp:revision>2</cp:revision>
  <cp:lastPrinted>2020-07-27T12:09:00Z</cp:lastPrinted>
  <dcterms:created xsi:type="dcterms:W3CDTF">2020-07-27T11:14:00Z</dcterms:created>
  <dcterms:modified xsi:type="dcterms:W3CDTF">2020-07-27T12:23:00Z</dcterms:modified>
  <cp:category/>
</cp:coreProperties>
</file>