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B6" w:rsidRDefault="00CB5A78">
      <w:pPr>
        <w:spacing w:after="0"/>
        <w:jc w:val="center"/>
      </w:pPr>
      <w:bookmarkStart w:id="0" w:name="_GoBack"/>
      <w:bookmarkEnd w:id="0"/>
      <w:r>
        <w:rPr>
          <w:rStyle w:val="CALIBRIBOLD16"/>
        </w:rPr>
        <w:t>IZVJEŠTAJ RECENZENTA ZA STUDIJSKI PROGRAM</w:t>
      </w:r>
    </w:p>
    <w:p w:rsidR="00FC4DB6" w:rsidRDefault="00FC4DB6"/>
    <w:tbl>
      <w:tblPr>
        <w:tblStyle w:val="tblP"/>
        <w:tblW w:w="0" w:type="auto"/>
        <w:tblInd w:w="50" w:type="dxa"/>
        <w:tblLook w:val="04A0" w:firstRow="1" w:lastRow="0" w:firstColumn="1" w:lastColumn="0" w:noHBand="0" w:noVBand="1"/>
      </w:tblPr>
      <w:tblGrid>
        <w:gridCol w:w="3667"/>
        <w:gridCol w:w="924"/>
        <w:gridCol w:w="912"/>
        <w:gridCol w:w="4551"/>
      </w:tblGrid>
      <w:tr w:rsidR="00FC4DB6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FC4DB6" w:rsidRDefault="00CB5A78">
            <w:pPr>
              <w:spacing w:after="0"/>
            </w:pPr>
            <w:r>
              <w:rPr>
                <w:rStyle w:val="CALIBRIBOLD12WHITE"/>
              </w:rPr>
              <w:t>Pregled</w:t>
            </w:r>
          </w:p>
        </w:tc>
      </w:tr>
      <w:tr w:rsidR="00FC4DB6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FC4DB6" w:rsidRDefault="00CB5A78">
            <w:pPr>
              <w:spacing w:after="0"/>
            </w:pPr>
            <w:r>
              <w:rPr>
                <w:rStyle w:val="CALIBRIBOLD12WHITE"/>
              </w:rPr>
              <w:t>Podaci o visokoškolskoj ustanovi</w:t>
            </w: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Naziv, adresa i e-mail adresa institucije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Slobomir P Univerzitet Pavlovića put 76, Bijeljina Info@spu.ba</w:t>
            </w: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Internet adresa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http://spu.ba/</w:t>
            </w: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Naziv, broj i datum akta o osnivanju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Odluka o osnivanju Slobomir P Univerziteta, Slobomir Bijeljina; Akt o osnivanju, odluka br. 6-01-1272/03 od dana 08.04.2003. godine</w:t>
            </w: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Poresko-identifikacioni broj (PIB)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4401904060002</w:t>
            </w: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Matični broj dodijeljen od Republičkog zavoda za statistiku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1970372</w:t>
            </w: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Ime, prezime i adresa (naziv i sjedište) osnivača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Mira i Slobodan Pavlović</w:t>
            </w: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Broj i datum odluke o imenovanju lica ovlašćenog za zastupanje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-</w:t>
            </w: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Broj i datum dozvole za rad visokoškolske ust</w:t>
            </w:r>
            <w:r>
              <w:rPr>
                <w:rStyle w:val="CALIBRIBOLD11"/>
              </w:rPr>
              <w:t>anove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Odluka o ispunjavanju uslova za početak rada Slobomir P Univerziteta Bijeljina) br. 6-01-6567/04 od dana od 27.12.2004. godine; br. 07.2-9622/07 od dana od 28.12.2007. godine</w:t>
            </w: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Broj i datum dozvole za rad van sjedišta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Odluka br. 07.2-9622-1/07 od dana</w:t>
            </w:r>
            <w:r>
              <w:rPr>
                <w:rStyle w:val="CALIBRI11"/>
              </w:rPr>
              <w:t xml:space="preserve"> od 28.12.2007. godine</w:t>
            </w: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Organizacione jedinice koje se posjećuju i odgovorna lica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FC4DB6">
            <w:pPr>
              <w:spacing w:after="0"/>
            </w:pP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Kontakt osoba: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FC4DB6">
            <w:pPr>
              <w:spacing w:after="0"/>
            </w:pPr>
          </w:p>
        </w:tc>
      </w:tr>
      <w:tr w:rsidR="00FC4DB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Broj telefona: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+38755231101, +38753209621</w:t>
            </w:r>
          </w:p>
        </w:tc>
      </w:tr>
      <w:tr w:rsidR="00FC4DB6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FC4DB6" w:rsidRDefault="00CB5A78">
            <w:pPr>
              <w:spacing w:after="0"/>
            </w:pPr>
            <w:r>
              <w:rPr>
                <w:rStyle w:val="CALIBRIBOLD12"/>
              </w:rPr>
              <w:t>Programi prijavljeni za evaluaciju</w:t>
            </w:r>
          </w:p>
        </w:tc>
      </w:tr>
      <w:tr w:rsidR="00FC4DB6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Naziv studijskog programa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Nivo studija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t>Naziv(i) izlaznih kvalifikacija</w:t>
            </w:r>
          </w:p>
        </w:tc>
      </w:tr>
      <w:tr w:rsidR="00FC4DB6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ANGLISTIKA-240ECTS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 xml:space="preserve">prvi 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</w:pPr>
            <w:r>
              <w:rPr>
                <w:rStyle w:val="CALIBRI11"/>
              </w:rPr>
              <w:t>Profesor engleskog jezika i književnosti-240 ECTS</w:t>
            </w:r>
          </w:p>
        </w:tc>
      </w:tr>
    </w:tbl>
    <w:p w:rsidR="00FC4DB6" w:rsidRDefault="00CB5A78">
      <w:r>
        <w:br w:type="page"/>
      </w:r>
    </w:p>
    <w:tbl>
      <w:tblPr>
        <w:tblStyle w:val="tblP"/>
        <w:tblW w:w="0" w:type="auto"/>
        <w:tblInd w:w="50" w:type="dxa"/>
        <w:tblLook w:val="04A0" w:firstRow="1" w:lastRow="0" w:firstColumn="1" w:lastColumn="0" w:noHBand="0" w:noVBand="1"/>
      </w:tblPr>
      <w:tblGrid>
        <w:gridCol w:w="10156"/>
      </w:tblGrid>
      <w:tr w:rsidR="00FC4DB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lastRenderedPageBreak/>
              <w:t>DOBRE STRANE</w:t>
            </w:r>
          </w:p>
        </w:tc>
      </w:tr>
      <w:tr w:rsidR="00FC4DB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Univerzitet slobomir P pokazuje veoma razvijenu svest o značaju obezbeđenja kvaliteta i dokazuje posvećenost kvalitetu kroz mnoge pravilnike, procedure i dokumente neohodne za efikasno funkcionisanje sistema osiguranja kvaliteta univerziteta.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Osim što red</w:t>
            </w:r>
            <w:r>
              <w:rPr>
                <w:rStyle w:val="CALIBRI11"/>
              </w:rPr>
              <w:t xml:space="preserve">ovno anketira studente o pedagoškom radu nastavnika ( anketa 1), Univerzitet uključuje studente u procese obezbeđenja kvaliteta preko ankete 2. - Anketa za ocenjivanje standarda kvaliteta nastavnog procesa i uslova studiranja na Slobomir P Univerzitetu od </w:t>
            </w:r>
            <w:r>
              <w:rPr>
                <w:rStyle w:val="CALIBRI11"/>
              </w:rPr>
              <w:t>strane studenata.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Postoji veliki broj pripremljenih anketa za različite zainteresovane strane, čime se pokazuje opredeljenost Univerziteta za dobijanje povratnih informacija od svih uključenih u vaspitno-obrazovni proces.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Postoji dokument kojim se reguliš</w:t>
            </w:r>
            <w:r>
              <w:rPr>
                <w:rStyle w:val="CALIBRI11"/>
              </w:rPr>
              <w:t>e računanje ECTS bodova - PRAVILNIK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O PRENOSU ECTS BODOVA I EKVIVALENCIJI NA SLOBOMIR P UNIVERZITETU.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Samoevaluacionom izveštaju za 2019. se kao jedna od budućih aktivnosti planira ' Edukovati studente o sistemu ECTS bodovanja i postizanja željenih ishod</w:t>
            </w:r>
            <w:r>
              <w:rPr>
                <w:rStyle w:val="CALIBRI11"/>
              </w:rPr>
              <w:t>a učenja'.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skladu sa Kriterijumom T 2.3., ciljevi studijskog programa i programski ishodi učenja  jasno su definisani i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podudarni sa sadržajem studijskih programa i nivoom ciklusa studija.U skladu su sa strategijom ustanove. Ciljevi studijskog programa i programski ishodi učenja uporedivi su sa sličnim programima na visokoškolskim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ustanovama u BiH, jugoistočnoj Evropi i raz</w:t>
            </w:r>
            <w:r>
              <w:rPr>
                <w:rStyle w:val="CALIBRI11"/>
              </w:rPr>
              <w:t>vijenim zemljama.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mnogim dokumentima se vidi rešenost SPU da NPP-e prilagodi zahvtevima tržišta i studentima.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Pohvalno  je negovanje saradnje sa Pedagoškim zavodom Republike Srpske, kao i sa nekolicinom državnih i privatnih škola u zemlji ( Gimnazija u </w:t>
            </w:r>
            <w:r>
              <w:rPr>
                <w:rStyle w:val="CALIBRI11"/>
              </w:rPr>
              <w:t xml:space="preserve">Bijeljini, Ekonomska  i Medicinska škola u Doboju i dr.).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Veoma je pozitivna organizacija stručnih seminara za nastavnike engleskog jezika - Filološki fakultet Univerziteta Slobomir P je, u saradnji s Pedagoškim zavodom Republike Srpske, u 2019.godini org</w:t>
            </w:r>
            <w:r>
              <w:rPr>
                <w:rStyle w:val="CALIBRI11"/>
              </w:rPr>
              <w:t>anizovao nekoliko stručnih seminara za nastavnike engleskog jezika osnovnih i srednjih škola iz okruženja.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Izvještaj o samovrednovanju i oceni kvaliteta za školsku 2018/19.godinu  sadrži analizu rezultata ocena kriterijuma. Analiza ukazuje na slabosti i inicira usvajanje određenih mera i aktivnosti za unapređenje kvaliteta.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NPPu je određeno da završni rad bu</w:t>
            </w:r>
            <w:r>
              <w:rPr>
                <w:rStyle w:val="CALIBRI11"/>
              </w:rPr>
              <w:t>de obavezan i nosi 7 ECTS bodova.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dokumentima Mapiranje predmeta u procesu evaluacije ishoda studijskog programa, kod pojedinih predmeta, u podnaslovu 2.3. Diplomski rad, naznačene su aktivnosti i kriterijumi vrednovanja diplomskih/završnih radova.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Na ve</w:t>
            </w:r>
            <w:r>
              <w:rPr>
                <w:rStyle w:val="CALIBRI11"/>
              </w:rPr>
              <w:t>b-sajtu Univerziteta postoji Uputstvo za pisanje naučnog rada.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formalnom smislu vidljiva je kontinuirana posvećenost SPU dobijanju povratnih informacija od poslodavaca i drugih o kvalitetu stečenih kompetencija studenata.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Filolozi koji završe studijsk</w:t>
            </w:r>
            <w:r>
              <w:rPr>
                <w:rStyle w:val="CALIBRI11"/>
              </w:rPr>
              <w:t xml:space="preserve">i program Anglistike su kompetentni da rješavaju realne probleme iz prakse i da obavljaju sljedeće poslove: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Nastavnik/profesor engleskog jezika u osnovnim/srednjim školama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- Predavač/nastavnik engleskog jezika u vrtićima, privatnim školama jezika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Pre</w:t>
            </w:r>
            <w:r>
              <w:rPr>
                <w:rStyle w:val="CALIBRI11"/>
              </w:rPr>
              <w:t>davač/nastavnik engleskog jezika u okviru instituta za jezik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Književni prevodilac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Stručni prevodilac (ekonomija, pravo, medicina, informacione tehnologije, itd.)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Sudski tumač za engleski jezik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Simultani prevodilac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Konsekutivni prevodilac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Dopisnik (za novinske agencije)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Jezički savjetnik/lektor stranog jezika'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Vidljiva je svest da se kontinuranim praćenjem i komunikacijom sa diplomiranim studentima proverava  kvalitet stečenih kvalifikacija studenata.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 Aplikacionom obrascu je jasno </w:t>
            </w:r>
            <w:r>
              <w:rPr>
                <w:rStyle w:val="CALIBRI11"/>
              </w:rPr>
              <w:t>definisano sledeće: ' Dokumenta sa kojima se vrši usklađivanje, praćenje naučnih i praktičnih dostignuća, usklađivanje nastavnog plana i razvijanje studijskih programa su Strategija razvoja obrazovanja Republike Srpske, Evropski kvalifikacijski okvir za vi</w:t>
            </w:r>
            <w:r>
              <w:rPr>
                <w:rStyle w:val="CALIBRI11"/>
              </w:rPr>
              <w:t xml:space="preserve">soko obrazovanje, Državni (nacionalni) kvalifikacijski okvir, Osnove kvalifikacijskog okvira u Bosni i Hercegovini.'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Iako nema komparativne analize studijskih programa, u Aplikacionom obrascu se navodi: Usklađenost studijskog programa je data kroz poređ</w:t>
            </w:r>
            <w:r>
              <w:rPr>
                <w:rStyle w:val="CALIBRI11"/>
              </w:rPr>
              <w:t>enje sa više studijskih programa: Filološki fakultet, Univerziteta u Beogradu, Univerziteta u Novom Sadu, Univerziteta u Banjaluci i Univerziteta Sinergija u Bijeljini. Navedene su veb stranice ovih univerziteta.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Obrazovni ciljevi studijskog programa  defi</w:t>
            </w:r>
            <w:r>
              <w:rPr>
                <w:rStyle w:val="CALIBRI11"/>
              </w:rPr>
              <w:t>nisani su u Programu Anglistika 1.ciklus, deo 3. kao ' Cilj osnovnih studija anglistike je da omogući upisanim studentima sticanje dobre osnove iz određenih znanja i vještina, koje će im pomoći da razviju solidno teorijsko, kritičko, istorijsko i kulturolo</w:t>
            </w:r>
            <w:r>
              <w:rPr>
                <w:rStyle w:val="CALIBRI11"/>
              </w:rPr>
              <w:t>ško, a nadasve metodičko i praktično, poimanje engleskog jezika, lingvističkih zasada i književnih tradicija koje su nastale na prostorima Velike Britanije, Sjeverne Amerike i drugih dijelova svijeta u kojima je engleski jezik značajno uticao na oblikovanj</w:t>
            </w:r>
            <w:r>
              <w:rPr>
                <w:rStyle w:val="CALIBRI11"/>
              </w:rPr>
              <w:t>e kako raznovrsnih jezičkih, tako i specifičnih književnih i kulturoloških osobenosti naroda i prostora na kojima je bilo maternji ili razgovorni, odnosno upotrebni ili «drugi» jezik.' U Knjizi predmeta studijskog programa definisani su ciljevi pojedinačni</w:t>
            </w:r>
            <w:r>
              <w:rPr>
                <w:rStyle w:val="CALIBRI11"/>
              </w:rPr>
              <w:t>h predmeta u silabusima.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Opšte i specifične kompetencije su navedene u Nastavnom planu osnovnih studija, deo 4: ' sticanje potrebnih znanja i vještina za obavljanje poslova u domenu obrazovanja, kulture, izdavaštva, prevodilaštva, odnosa sa javnošću, međun</w:t>
            </w:r>
            <w:r>
              <w:rPr>
                <w:rStyle w:val="CALIBRI11"/>
              </w:rPr>
              <w:t>arodnoj komunikaciji i svim oblastima koje zahtijevaju profesionalni profil stručnjaka za engleski jezik, književnost i kulturu.'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Pravilnik o radu studentskog parlamenta (2011), član 6 o nadležnostima, u formalnom smislu reguliše ućešće studenata u reviz</w:t>
            </w:r>
            <w:r>
              <w:rPr>
                <w:rStyle w:val="CALIBRI11"/>
              </w:rPr>
              <w:t>ijama studijskih programa: ' - razmatra pitanja i sprovodi aktivnosti u vezi sa obezbjedivanjem i ocjenom kvaliteta nastave, reformom studijskih programa, analizom efikasnosti studiranja, utvrdivanjem broja ECTS bodova, unapredivanjem mobilnosti studenata,</w:t>
            </w:r>
            <w:r>
              <w:rPr>
                <w:rStyle w:val="CALIBRI11"/>
              </w:rPr>
              <w:t xml:space="preserve"> podsticanjem naucnoistraživackog rada studenata, zaštitom prava studenata i unapredivanjem studentskog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standarda'.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Sačinjen je i Pravilnik o studentskom vrednovanju kvaliteta studija (2018).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2009. godine osnovan je  Naučno-istraživački institut NIPEKS (</w:t>
            </w:r>
            <w:r>
              <w:rPr>
                <w:rStyle w:val="CALIBRI11"/>
              </w:rPr>
              <w:t>naučno-istraživački centar za projekte, ekspertize, konsalting, seminare) preko kojeg se efektivnije obavlja misija ovog univerziteta u društvu, i koji je okrenut ka: 'privredi i društvenim službama; vladinim ministarstvima i institucijama; univerzitetskom</w:t>
            </w:r>
            <w:r>
              <w:rPr>
                <w:rStyle w:val="CALIBRI11"/>
              </w:rPr>
              <w:t xml:space="preserve"> nastavnom osoblju; studentima za sva tri studijska ciklusa i dr'.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 Akcionom planu aktivnosti za unapređenje kvaliteta rada na SPU za 2019.god vidljive su i planirane aktivnosti vezane za NIR, odgovornosti  i rok izrade.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</w:t>
            </w:r>
            <w:r>
              <w:rPr>
                <w:rStyle w:val="CALIBRIBOLD11"/>
              </w:rPr>
              <w:t>jivanje usmjereno ka studentu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Studenti su, prema Zakonu o visokom obrazovanju, delegati u Naučno-nastavnom veću Fakulteta, u Senatu Univerziteta, Komisiji za obezbjeđenje kvaliteta, Kancelariji za obezbjeđenje kvaliteta na Slobomir P Univerzitetu itd, te </w:t>
            </w:r>
            <w:r>
              <w:rPr>
                <w:rStyle w:val="CALIBRI11"/>
              </w:rPr>
              <w:t xml:space="preserve">imaju mogućnost direktnog uticaja i učešća u predlaganju, usvajanju studijskih programa i donošenju odluka o revizijama studijskih programa.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Redovnim anketiranjem studenata pribavljaju se povratne informacije o osiguranju kvaliteta studijskog programa. An</w:t>
            </w:r>
            <w:r>
              <w:rPr>
                <w:rStyle w:val="CALIBRI11"/>
              </w:rPr>
              <w:t xml:space="preserve">alizurajući rezultate evaluacije koju daju studenti uprava može steći uvid u aspekte nastave  kojima su studenti  zadovoljni i kojima nisu, pa na osnovu svoje stručne procene reagovati i dovesti do poboljšanja. Rezultati navedenih evaluacija po pravilu su </w:t>
            </w:r>
            <w:r>
              <w:rPr>
                <w:rStyle w:val="CALIBRI11"/>
              </w:rPr>
              <w:t xml:space="preserve">prikazani u godišnjim evaluacionim izveštajima.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Postoji odlično razrađen Program realizacije procesa unutrašnjeg i spoljnog vrednovanja rada Slobomir P Univerziteta iz 2018.godine, pod koordinacijom Komisije za obezbjeđenje kvaliteta. On predviđa unutrašnju i spoljnu evaluaciju u svim pravcima. U sastav</w:t>
            </w:r>
            <w:r>
              <w:rPr>
                <w:rStyle w:val="CALIBRI11"/>
              </w:rPr>
              <w:t>u Programa je 13 upitnika/anketa osmišljenih za osiguranje kvaliteta na svim nivoima.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Pravilniku o nastavi i ispitima, član 13, stoji da ukoliko je student nezadovoljan ocenom može pismenim putem studenskoj službi uložiti molbu za poništenje ocene.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</w:t>
            </w:r>
            <w:r>
              <w:rPr>
                <w:rStyle w:val="CALIBRI11"/>
              </w:rPr>
              <w:t>avilnik o nastavi i ispitima (2011) dostupan je na veb-sajtu Univerziteta i u njemu je objašnjen sistem ocenjvanja.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Struktura ocene vidljiva je u silabusima pojedinačnih predmeta na studijskom programu.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Samoevaluacionom izveštaju stoji da ' studenti imaj</w:t>
            </w:r>
            <w:r>
              <w:rPr>
                <w:rStyle w:val="CALIBRI11"/>
              </w:rPr>
              <w:t>u slobodu da iskažu svoje mišljenje predmetnom nastavniku kada uoče da je potrebno sugerisati da se neki segmenti (znanja o novim alatima i tehnologijama, novi sertifikati, video sadržaji i sl.) uvrste u pojedini predmet. Na samom predmetnom nastavniku ili</w:t>
            </w:r>
            <w:r>
              <w:rPr>
                <w:rStyle w:val="CALIBRI11"/>
              </w:rPr>
              <w:t xml:space="preserve"> na timu stručnog kadra je da te prijedloge razmotri i preduzme korake ukoliko je potrebno.'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 Postoji svest da metode savladavanja gradiva i izvođenja nastave budu raznovrsne i komunikativne: kroz grupni i samostalni rad, usmene prezentacije, diskusije, is</w:t>
            </w:r>
            <w:r>
              <w:rPr>
                <w:rStyle w:val="CALIBRI11"/>
              </w:rPr>
              <w:t>traživački rad, projekat, podstiču se interakcija i komunikacija, povezivanje teorijskog znanja sa praktičnim sadržajima.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Pre početka svakog semestra SPUniverzitet donosi i studentima čini dostupnim (putem veb sajta i stranica predmeta) plan rada na svim </w:t>
            </w:r>
            <w:r>
              <w:rPr>
                <w:rStyle w:val="CALIBRI11"/>
              </w:rPr>
              <w:t>studijskim programima, i svim pojedinačnim predmetima: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- osnovne podatke o predmetu: naziv, godina, broj ECTS bodova, uslovi;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- ciljeve i ishode predmeta;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- sadržaj i strukturu predmeta;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- plan i raspored izvođenja nastave (predavanja i vježbe);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- nači</w:t>
            </w:r>
            <w:r>
              <w:rPr>
                <w:rStyle w:val="CALIBRI11"/>
              </w:rPr>
              <w:t xml:space="preserve">n ocjenjivanja na predmetu;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- udžbenike, odnosno obaveznu i dopunsku literaturu;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- podatke o nastavnicima i saradnicima na predmetu.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Informacije se dobijaju kroz direktnu komunikaciju sa studentima i kroz studentske ankete, te  omogućavaju da se načini </w:t>
            </w:r>
            <w:r>
              <w:rPr>
                <w:rStyle w:val="CALIBRI11"/>
              </w:rPr>
              <w:t>ispitivanja i ocjenjivanja kontinuirano unapređuju.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 Filološki fakultet Slobomir P ima dobro urađen Dodatak diplomi za studijski program Anglistika, osnovne  studije, koji je nastao na osn</w:t>
            </w:r>
            <w:r>
              <w:rPr>
                <w:rStyle w:val="CALIBRI11"/>
              </w:rPr>
              <w:t>ovu preporuka Evropske komisije, Veća Evrope i UNESKO CEPES. Svrha dodatka diplomi je da pruži dovoljno nezavisnih podataka kako bi se olakšao postupak njenog priznavanja u zemlji i inostranstvu, i u skladu je sa važnim ciljevima Evropskog kvalifikacijskog</w:t>
            </w:r>
            <w:r>
              <w:rPr>
                <w:rStyle w:val="CALIBRI11"/>
              </w:rPr>
              <w:t xml:space="preserve"> okvira.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Akcioni plan internacionalizacije (2018) i Strategija internacionalizacije SPU 2019-2024 predviđaju aktivnosti unutar 5 dugoročnih strateških ciljeva razvoja: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1. Standardizacija programa u skladu sa međunarodnim normama i zahtjevima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2. Izrada realizacije i programa mobilnosti studenata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3. Izrada i realizacija programa mobilnosti nastavnog osoblja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4. Izrada I realizacija zajedničkih studisjkih programa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5. Učešće u zajedničkim obrazovno-istraživačkim projektima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             Pravilnik o mobilnosti studenata, nastavnog i nenastavnog osoblja Slobomir P Univerziteta u okviru programa Erasmus+, iz 2015.godine, jedan je od dokumenata koji potvrđuje posvećenost mobilnosti.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Omogućen je prenos ECTS bodova, a kriterijumi </w:t>
            </w:r>
            <w:r>
              <w:rPr>
                <w:rStyle w:val="CALIBRI11"/>
              </w:rPr>
              <w:t>i uslovi su propisani  Statutom (čl. 64), Pravilima studiranja na 1. i 2. ciklusu studija i Pravilnikom o prenosu ECTS bodova i ekvivalenciji.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Na osnovu podataka iz Samoevaluacionog izveštaja, sa vebsajta Filološkog fakulteta može se zaključiti da su proc</w:t>
            </w:r>
            <w:r>
              <w:rPr>
                <w:rStyle w:val="CALIBRI11"/>
              </w:rPr>
              <w:t>edure za upis na Fakultet uobičajene. Fakultet naglašava poštovanje principa jednakih mogućnosti i poštuje zakonsku regulativu.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Prilikom upisa na  fakultet student podnosi uobičajenu dokumentaciju.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Postoji Pravilnik o postupku i uslo</w:t>
            </w:r>
            <w:r>
              <w:rPr>
                <w:rStyle w:val="CALIBRI11"/>
              </w:rPr>
              <w:t>vima izbora akademskog osoblja na Slobomir P Univerzitetu (2016).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Na studijskom programu anglistike angažovano je kompetentno nastavno osoblje u dovoljnom broju, što je jedan od ključnih uslova kvalitetnog izvođenja studijskog programa.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'Ustanova ima razr</w:t>
            </w:r>
            <w:r>
              <w:rPr>
                <w:rStyle w:val="CALIBRI11"/>
              </w:rPr>
              <w:t>ađen plan usavršavanja nenastavnog osoblja. Uspostavljen je sistem informisanja zaposlenih putem Internet stranice na kojoj se redovno objavljuje i ažurira sadržaj. Oblikovan je i posebni dio koji se odnosi na osiguranje kvaliteta gdje se objavljuju svi do</w:t>
            </w:r>
            <w:r>
              <w:rPr>
                <w:rStyle w:val="CALIBRI11"/>
              </w:rPr>
              <w:t xml:space="preserve">kumenti, izvještaji i novosti vezane za sistem kvaliteta. Informisanje spoljašnjih aktera odvija se putem internet stranica. Oblikovana je imejl adresa na koju je moguće uputiti sugestije, primjedbe i prijedloge svim akterima sistema osiguranja kvaliteta. </w:t>
            </w:r>
            <w:r>
              <w:rPr>
                <w:rStyle w:val="CALIBRI11"/>
              </w:rPr>
              <w:t>Nenastavnom kao i ostalom osoblju su putem sajta javno dostupni podaci o raspoloživim resursima kao i o uslugama. '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Univerzitet sistematski prati, ocenjuje i podstiče pedagošku aktivnost nastavnika i saradnika. Postupak </w:t>
            </w:r>
            <w:r>
              <w:rPr>
                <w:rStyle w:val="CALIBRI11"/>
              </w:rPr>
              <w:lastRenderedPageBreak/>
              <w:t>vrednovanja sprovodi se na osnovu r</w:t>
            </w:r>
            <w:r>
              <w:rPr>
                <w:rStyle w:val="CALIBRI11"/>
              </w:rPr>
              <w:t>ezultata dobijenih anketiranjem studenata, nastavnog i nenastavnog osoblja. Merila za ocenjivanje učesnika u nastavnom procesu su: redovnost izvođenja nastave, redovnost održavanja konsultacija, poštovanje termina za održavanje nastave, kvalitet predavanja</w:t>
            </w:r>
            <w:r>
              <w:rPr>
                <w:rStyle w:val="CALIBRI11"/>
              </w:rPr>
              <w:t xml:space="preserve"> i vežbi, odnos prema studentima, kriterijumi nastavnika pri ocenjivanju znanja studenata, kvalitet i dostupnost literature predviđene programom predmeta.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 Zaposleni na studijskom programu anglistike posvećuju se služenju zajednici kroz povremeno organizov</w:t>
            </w:r>
            <w:r>
              <w:rPr>
                <w:rStyle w:val="CALIBRI11"/>
              </w:rPr>
              <w:t>anje besplatnih radionica jezika.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Aplikacionom obrascu se tvrdi da ' Pored učešća na stručnim i naučnim skupovima Slobomir P Univerziteta, zaposleni se takođe pozivaju i ohrabruju da učestvuju u međunarodnim naučnim skupovima.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Univerzitet podstiče učešć</w:t>
            </w:r>
            <w:r>
              <w:rPr>
                <w:rStyle w:val="CALIBRI11"/>
              </w:rPr>
              <w:t>e nastavnog kadra na stručno-naučnim skupovima, apliciranju i realizaciji naučno-istraživačkih projekata ili u aktivnostima uspostavljanja saradnje sa privredom. U tom smislu, evaluira se članstvo i rad u stručnim i naučnim organizacijama, uključivanje nas</w:t>
            </w:r>
            <w:r>
              <w:rPr>
                <w:rStyle w:val="CALIBRI11"/>
              </w:rPr>
              <w:t>tavnika i saradnika u projekte u privredi, kao rad sa studentima van obrazovnog procesa (na primjer, uspostavljanje kontakta sa potencijalnim poslodavcima za diplomirane studente, održavanje kontakta i praćenje diplomiranih studenata, i sl.). Od velikog zn</w:t>
            </w:r>
            <w:r>
              <w:rPr>
                <w:rStyle w:val="CALIBRI11"/>
              </w:rPr>
              <w:t>ačaja je i učešće nastavnog osoblja u sertifikovanim treninzima; konsalting uslugama; skupovima i savjetovanjima; različitim oblicima poslovne saradnje; međunarodne saradnje; organizaciji, realizaciji u različitim gostovanjima i predavanjima u struci.'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Iz</w:t>
            </w:r>
            <w:r>
              <w:rPr>
                <w:rStyle w:val="CALIBRI11"/>
              </w:rPr>
              <w:t xml:space="preserve"> kartona nastavnika se vidi angažovanost u naučnoistraživačkoj delatnosti većine nastavnog osoblja.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Samoevaluacionom izveštaju se navode aktivnosti unutar dveju mera, ustanovljenih i predloženih  za nastavno osoblje: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 1) aktivnosti za mjeru unapređenje kvaliteta nastavnika osoblja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 2)   aktivnosti za mjeru unapređenja naučnoistraživačkih i stručnih kompetencija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Samoeval. izveštaju se tvrdi da Ustanova ima razrađen sis</w:t>
            </w:r>
            <w:r>
              <w:rPr>
                <w:rStyle w:val="CALIBRI11"/>
              </w:rPr>
              <w:t>tem informisanja studenata i javnosti, kao i plan usavršavanja nenastavnog osoblja. Uspostavljen je sistem informisanja zaposlenih putem Internet stranice na kojoj se redovno objavljuje i ažurira sadržaj. U posebnom delu koji se odnosi na osiguranje kvalit</w:t>
            </w:r>
            <w:r>
              <w:rPr>
                <w:rStyle w:val="CALIBRI11"/>
              </w:rPr>
              <w:t xml:space="preserve">eta objavljuju se dokumenti, izveštaji i novosti vezani za sistem kvaliteta. Postoji imejl adresa na koju je moguće uputiti sugestije vezane za sistem osiguranja kvaliteta.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Univerzitet osigurava  resurse (učionice, laboratorije i oprema, bibliotečki re</w:t>
            </w:r>
            <w:r>
              <w:rPr>
                <w:rStyle w:val="CALIBRI11"/>
              </w:rPr>
              <w:t>sursi,kompjuteri, pojedinačni i grupni prostori za učenje i sl.) za kompletno osoblje i upisane studente. Adekvatnost resursa za izvođenje studijskih programa, funkcionalnost, starost, ergonomičnost i dostupnost ocjenjuju se kontinuirano internim evaluacij</w:t>
            </w:r>
            <w:r>
              <w:rPr>
                <w:rStyle w:val="CALIBRI11"/>
              </w:rPr>
              <w:t>ama. Univerzitet raspolaže objektima površine oko 6.500 m² u kojima se realizuju nastavna i istraživačka đelatnost, i druge. Raspolaže  bibliotekom i drugim pratećim sadržajima koji studentima stoje na raspolaganju – Internet sale, sale za rekreaciju, spor</w:t>
            </w:r>
            <w:r>
              <w:rPr>
                <w:rStyle w:val="CALIBRI11"/>
              </w:rPr>
              <w:t xml:space="preserve">tski tereni, studentski klub i dr. Postoji Plan  da se u </w:t>
            </w:r>
            <w:r>
              <w:rPr>
                <w:rStyle w:val="CALIBRI11"/>
              </w:rPr>
              <w:lastRenderedPageBreak/>
              <w:t>budućnosti nastavi ulaganje u objekte, učila i opremu koji će podići nivo nastavnog i istraživačkog rada. Nastava se realizuje u 35 sala – učionica i laboratorija, opremljenih opremom koja zadovoljav</w:t>
            </w:r>
            <w:r>
              <w:rPr>
                <w:rStyle w:val="CALIBRI11"/>
              </w:rPr>
              <w:t>a savremene standarde obavljanja visokog obrazovanja.Prostorni resursi Univerziteta prikazani su u tabelama u Samoevaluacionom izveštaju.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Prilog Pravilnik o računovodstvu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Prilog    Finansijski izvještaj i projekcija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Prilog Kancelarija za kvalitet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Prilog O</w:t>
            </w:r>
            <w:r>
              <w:rPr>
                <w:rStyle w:val="CALIBRI11"/>
              </w:rPr>
              <w:t>bezbjeđenje kvaliteta - akti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Prilog Strategija razvoja Slobomir P Univerziteta 2019-2024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Podsticajno za studente Fakulteta je postojanje Fonda za talente i solidarnost, koji omogućava 50% nižu školarinu tokom studiranja. Takođe je za pohvalu i postojanje </w:t>
            </w:r>
            <w:r>
              <w:rPr>
                <w:rStyle w:val="CALIBRI11"/>
              </w:rPr>
              <w:t>akata o smanjenju školarine i  visini popusta za invalidna lica, siblinge i bračne drugove koji studiraju na Univerzitetu. Pozitivno po pitanju podrške studentima je i što je Univerzitet ponudio da deset studenata na osnovnim studijama iz kategorije dece p</w:t>
            </w:r>
            <w:r>
              <w:rPr>
                <w:rStyle w:val="CALIBRI11"/>
              </w:rPr>
              <w:t>alih boraca i dece iz porodica lošeg imovinskog stanja budu oslobođena plaćanja školarine u akademskoj 2019/2020. godini. Stipendije su obezbeđene iz Fonda „Mira i Slobodan Pavlović”.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Fakultet, u okviru Univerziteta, ima adekvatne prostorne kapacitete i ko</w:t>
            </w:r>
            <w:r>
              <w:rPr>
                <w:rStyle w:val="CALIBRI11"/>
              </w:rPr>
              <w:t>mpjutersku opremu. Postoji moderan informacioni sistem za praćenje, administriranje i organizovanje nastave, Fakultetski Informacioni Sistem (FIS) sa jedinstvenom bazom podataka, kojim upravlja studentska služba.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Na veb-sajtu Univerziteta su ažurirani vodiči za brucoše na svim fakultetima.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Slobomir P Univerzitet javno objavljuje informacije o radu svih fakulteta svim zainteresovanim licima. Informacije su dostupne na internet prezentaciji, oglasnoj tabli na Univer</w:t>
            </w:r>
            <w:r>
              <w:rPr>
                <w:rStyle w:val="CALIBRI11"/>
              </w:rPr>
              <w:t xml:space="preserve">zitetu, u Informatoru za studente u vidu kataloga/brošura ili publikacija, u studentskoj službi, na društvenim mrežama, YouTube kanalu. Univerzitet obaveštava javnost putem veb-sajta i sredstava javnog informisanja, izdavanjem publikacija, te oglašavanjem </w:t>
            </w:r>
            <w:r>
              <w:rPr>
                <w:rStyle w:val="CALIBRI11"/>
              </w:rPr>
              <w:t>na oglasnim pločama i internetskim stranicama Univerziteta i fakulteta. Informacije o radu Univerziteta su dostupne i u glasilima Republike Srpske i studentskom časopisu Student.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Univerzitet prikuplja i analizira informacije koje o njemu objavljuju mediji </w:t>
            </w:r>
            <w:r>
              <w:rPr>
                <w:rStyle w:val="CALIBRI11"/>
              </w:rPr>
              <w:t>(kliping) i ima svoj Facebook profil.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skladu sa ESG smernicom 1.8 i Kriterijumom T 8.1. SPU ima vebsajt koji je preveden više od 50% na engleski jezik.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Silabusi studija 1.ciklusa javno su dostupni na veb-sajtu Fakulteta.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Procedurama u okviru Pravilnika </w:t>
            </w:r>
            <w:r>
              <w:rPr>
                <w:rStyle w:val="CALIBRI11"/>
              </w:rPr>
              <w:t>o načinu prikupljanja i objavljivanja informacija za javnost na veb-stranici i na druge načine,  definišu se načini i daju smernice za sprovođenje politike komunikacije Univerziteta. Univerzitet kontinuirano obavlja aktivnosti komunikacije sa svojim intere</w:t>
            </w:r>
            <w:r>
              <w:rPr>
                <w:rStyle w:val="CALIBRI11"/>
              </w:rPr>
              <w:t xml:space="preserve">snim grupama kroz sve poznate oblike komunikacije, primenljive za visokoškolske institucije.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Univerzitet ima institucionalno organizovan način odnosa s javnošću kroz zaposleno lice za odnose sa javnošću.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Univerzitet ima osobu koja je zadužena za organizo</w:t>
            </w:r>
            <w:r>
              <w:rPr>
                <w:rStyle w:val="CALIBRI11"/>
              </w:rPr>
              <w:t xml:space="preserve">vanje promotivnih aktivnosti i koja podnosi periodične izveštaje Upravnom odboru o realizovanim aktivnostima.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 xml:space="preserve">Slobomir P Univerzitet prati potrebe tržišta rada i vrši redovne revizije </w:t>
            </w:r>
            <w:r>
              <w:rPr>
                <w:rStyle w:val="CALIBRI11"/>
              </w:rPr>
              <w:t xml:space="preserve">studijskih programa kako bi bili usklađeni sa tržišnim potrebama. Ankete o studentskim očekivanjima, potrebama, zadovoljstvu programima  redovno se sprovode i objavljuju.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SPU je posvećen kontinuiranom praćenju kvaliteta studijskih programa i periodičnim r</w:t>
            </w:r>
            <w:r>
              <w:rPr>
                <w:rStyle w:val="CALIBRI11"/>
              </w:rPr>
              <w:t xml:space="preserve">evizijama. U Samoevaluacionom izveštaju se navode veoma konkretne mere, i planirane aktivnosti u cilju poboljšanja kvaliteta unutar njih, koje su proistekle iiz interne evaluacije (npr. Podizanje kvaliteta studijskih programa, Nastavak razvijanja koncepta </w:t>
            </w:r>
            <w:r>
              <w:rPr>
                <w:rStyle w:val="CALIBRI11"/>
              </w:rPr>
              <w:t>da Student bude u centru pažnje, Unapređenje sistema mjerenja kvaliteta studijskog programa, Uspostavljanje bolje saradnje sa poslovnim sektorom, institucijama kulture, vaspitno obrazovnim institucijama i tržištem rada, i dr.)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svakoj akademskoj godini o</w:t>
            </w:r>
            <w:r>
              <w:rPr>
                <w:rStyle w:val="CALIBRI11"/>
              </w:rPr>
              <w:t xml:space="preserve">bavlja se periodično samovrednovanje i provera nivoa kvaliteta u cilju ocene realizacije Strategije za obezbeđenje kvaliteta SPU u praksi. Rukovodstvo Univerziteta obezbeđuje materijalne (pred)uslove i infrastrukturu za redovno, sistematsko prikupljanje i </w:t>
            </w:r>
            <w:r>
              <w:rPr>
                <w:rStyle w:val="CALIBRI11"/>
              </w:rPr>
              <w:t xml:space="preserve">obradu podataka potrebnih za ocenu kvaliteta u svim oblastima koje su predmet samovrednovanja. Samovrednovanje se sprovodi najmanje jednom u tri godine, 'iako se teži da se svaka akademska godina iskoristi kao šansa za unapređenje rada'.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Važnu ulogu u pos</w:t>
            </w:r>
            <w:r>
              <w:rPr>
                <w:rStyle w:val="CALIBRI11"/>
              </w:rPr>
              <w:t>matranom procesu igra studentska populacija. Ankete o studentskim očekivanjima, potrebama i zadovoljstvu programima se redovno sprovode i objavljuju (Ankete i upitnici) (Izvještaj o samovrednovanju i oceni kvaliteta SPU 2018/2019). Studenti vrši ocenjivanj</w:t>
            </w:r>
            <w:r>
              <w:rPr>
                <w:rStyle w:val="CALIBRI11"/>
              </w:rPr>
              <w:t>e: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standarda kvaliteta nastavnog procesa;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kvaliteta studijskih programa i nastavnog gradiva;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rezultata nastavnog procesa;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naučno-istraživačkog rada nastavnog osoblja;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rada administrativnog osoblja;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rukovodeće strukture katedri i Slobomir P Univerziteta;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- materijalno-tehničkih, socijalno-psiholoških i ostalih faktora koji utiču na kvalitet studiranja, života i rada katedri i Slobomir P Univerziteta.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Po Programu vrednovanja Slobomir P Univerziteta u akademskoj 2018/2019. godini, vršila se unutrašnja samoevaluacija i spoljna evaluacija od strane javnosti. Unutrašnja samoevaluacija odvijala se putem ocenjivanja nastavnika od strane studenata, ocenjivanja</w:t>
            </w:r>
            <w:r>
              <w:rPr>
                <w:rStyle w:val="CALIBRI11"/>
              </w:rPr>
              <w:t xml:space="preserve"> standarda kvaliteta nastavnog procesa i uslova studiranja na Slobomir P Univerzitetu od strane studenata, ocenjivanja nastavnog procesa i aktivnosti studenata od strane nastavnika, ocenjivanja naučno-istraživačkog rada nastavnog osoblja, ocenjivanja rukov</w:t>
            </w:r>
            <w:r>
              <w:rPr>
                <w:rStyle w:val="CALIBRI11"/>
              </w:rPr>
              <w:t>odstva od strane zaposlenih i obrnuto.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Spoljna evaluacija odvijala se putem anketiranja maturanata određenog broja srednjih škola na području Republike Srpske i Federacije Bosne i Hercegovine, poslovnog okruženja i diplomiranih studenata SP Univerziteta (</w:t>
            </w:r>
            <w:r>
              <w:rPr>
                <w:rStyle w:val="CALIBRI11"/>
              </w:rPr>
              <w:t>prilog Program vrednovanja Slobomir P Univerziteta u akademskoj 2018/2019. godini).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B.10</w:t>
            </w:r>
            <w:r>
              <w:rPr>
                <w:rStyle w:val="CALIBRIBOLD11"/>
              </w:rPr>
              <w:tab/>
              <w:t xml:space="preserve"> Periodično vanjsko osiguranje kvaliteta 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Unapređenja unutrašnjeg sistema obezbeđenja kvaliteta, proizašla iz preporuka prethodnih evaluacija, ogledaju se u pripre</w:t>
            </w:r>
            <w:r>
              <w:rPr>
                <w:rStyle w:val="CALIBRI11"/>
              </w:rPr>
              <w:t xml:space="preserve">mi detaljnog programa unapređenja i  unapređenju metoda  i tehnika koje se koriste u procesu obezbeđenja kvaliteta Univerziteta. Iz mnoštva dokumenata koje se tiču unapređenja ističu se sledeće preduzete mere: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'•revizija i korigovanje metodologije za prać</w:t>
            </w:r>
            <w:r>
              <w:rPr>
                <w:rStyle w:val="CALIBRI11"/>
              </w:rPr>
              <w:t>enje i unaprijeđenje sistema kvaliteta,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•reformulacija sadržaja i strukture pitanja u anketnim obrascima,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•razvijanje mehanizma „klasterizacije“ u postupku vrednovanja Univerziteta,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•promocija ideje o značaju procesa provjere kvaliteta na Univerzitetu,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•or</w:t>
            </w:r>
            <w:r>
              <w:rPr>
                <w:rStyle w:val="CALIBRI11"/>
              </w:rPr>
              <w:t xml:space="preserve">ganizovanje obuke za sve aktere u procesu provjere kvaliteta,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•podsticanje učešća nosilaca kvaliteta u raznim vrstama obuka organizovanih od strane nacionalnog savjeta i EU,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•unaprijeđenje komunikacije s nadležnim institucijama za spoljašnju provjeru kval</w:t>
            </w:r>
            <w:r>
              <w:rPr>
                <w:rStyle w:val="CALIBRI11"/>
              </w:rPr>
              <w:t>iteta.'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Univerzitet Slobomir P ima Alumni asocijaciju, čiji su članovi predsedništva i nastavnici i saradnici sa studijskog programa anglistika. Postoji Pravilnik o radu alumni asocijacije iz 2014.godine.</w:t>
            </w:r>
          </w:p>
          <w:p w:rsidR="00FC4DB6" w:rsidRDefault="00FC4DB6">
            <w:pPr>
              <w:spacing w:after="0"/>
              <w:jc w:val="both"/>
            </w:pPr>
          </w:p>
        </w:tc>
      </w:tr>
      <w:tr w:rsidR="00FC4DB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lastRenderedPageBreak/>
              <w:t>SLABE STRANE</w:t>
            </w:r>
          </w:p>
        </w:tc>
      </w:tr>
      <w:tr w:rsidR="00FC4DB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Ciljevi učenja nisu precizno definisani kod nekih predmeta u silabusima. Na primer, na osnovnom studiju predmeti Njemački jezik 1, 2 , 3 i 4 svi imaju iste ciljeve, koji su još veoma generalni i nedovoljno i</w:t>
            </w:r>
            <w:r>
              <w:rPr>
                <w:rStyle w:val="CALIBRI11"/>
              </w:rPr>
              <w:t>nformativni za korisnike i druge zainteresovane.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Programski ishod 2. (Razumijevanje i vrednovanje nauč(e)nih spoznaja i stavljanje u korelaciju sa globalnim procesima koji se odvijaju u svijetu– Sposobnost rangiranja i ugrađivanja znanja u širi naučni kon</w:t>
            </w:r>
            <w:r>
              <w:rPr>
                <w:rStyle w:val="CALIBRI11"/>
              </w:rPr>
              <w:t>tekst, razumijevanje globalnih procesa i trendova razvoja međunarodne zajednice u budućnosti, kao i sticanje kritičkog pogleda „na svijet“) najslabije je ocenjen.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Pravilniku o uvođenju, izmeni i dopuni studijskih programa iz 2014.godine predviđen je red/</w:t>
            </w:r>
            <w:r>
              <w:rPr>
                <w:rStyle w:val="CALIBRI11"/>
              </w:rPr>
              <w:t xml:space="preserve">rubrika Ishod učenja u specifikaciji svakog predmeta (str.8), odnosno silabusu, ali ishodi učenja pojedinačnih predmeta na studijskom programu anglistika nisu definisani za pojedinačne predmete u silabusima.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 nekim dokumentima stoji da završni rad nosi </w:t>
            </w:r>
            <w:r>
              <w:rPr>
                <w:rStyle w:val="CALIBRI11"/>
              </w:rPr>
              <w:t xml:space="preserve">10 ECTS bodova a u nekim 7 ECTS bodova.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Nema dovoljno informacija o završnim radovima ovog studijskog programa.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Transparentnost i jasnoća ciljeva pisanja i kriterijuma vrednovanja zavrnih radova nije na visokom nivou.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više priloženih dokumenata se nav</w:t>
            </w:r>
            <w:r>
              <w:rPr>
                <w:rStyle w:val="CALIBRI11"/>
              </w:rPr>
              <w:t>odi da se meri zadovoljstvo subjekata koji zapošljavaju studente, ali nije najjasnije na koji način rezultati merenja utiču na unapređenje studijskih programa pa to treba pojasniti.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elaboratu studijskog programa Anglistika, 1.ciklus nije navedeno sa koj</w:t>
            </w:r>
            <w:r>
              <w:rPr>
                <w:rStyle w:val="CALIBRI11"/>
              </w:rPr>
              <w:t>im je studijskim programima uporediv, niti ima dokaza o ostvarivosti.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Studentima je formalno data mogućnost uključenja u NIR, ali nisu vidljivi svi potrebni preduslovi niti dovoljna zainteresovanost studenata.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</w:t>
            </w:r>
            <w:r>
              <w:rPr>
                <w:rStyle w:val="CALIBRIBOLD11"/>
              </w:rPr>
              <w:t>reno ka studentu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Nema podataka da je Pravilnik o nastavi i ispitima osavremenjivan od 2011.godine. Ne postoji reč žalba u Pravilniku. Molba za poništenje ocene ne podrazumava pravo studenata na žalbu na postupak i način ocenjivanja.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silabusima studijskog programa Anglistika 1.ciklus nisu definisani ishodi učenja i nije odvojena obavezna i dopunska literatura (kao što se planira i kao što se preporučuje u Kriterijumima za akreditaciju RS i BiH T 2.5.).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Iako se iz liste ugovora vidi </w:t>
            </w:r>
            <w:r>
              <w:rPr>
                <w:rStyle w:val="CALIBRI11"/>
              </w:rPr>
              <w:t>saradnja sa srednjim školama, nije vidljiva saradnja sa državnim osnovnim školama i vrtićima, a izlazne kvalifikacije navode kompetencije za rad svršenih studenata u svim obrazovnim institucijama.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B.4 Upis i napredovanje studenata, priznavanje i sertifika</w:t>
            </w:r>
            <w:r>
              <w:rPr>
                <w:rStyle w:val="CALIBRIBOLD11"/>
              </w:rPr>
              <w:t xml:space="preserve">cija  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Dodatku diplomi ne spominje se nijedanput termin 'ishod učenja' , već se samo u okviru rubrike 4.2. (Naziv i zahtjevi nastavnog plana i programa:) uopšteno govori o veštinama iz oblasti anglistike itd.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 Samoevaluacionom izveštaju se navodi da </w:t>
            </w:r>
            <w:r>
              <w:rPr>
                <w:rStyle w:val="CALIBRI11"/>
              </w:rPr>
              <w:t>'Strani studenti koji ulaze u projekat o mobilnosti mogu se informisati o potrebnoj dokumentaciji i drugim relevatnim informacijama na sajtu našeg univerziteta', ali  sajt Filološkog fakulteta uopšte nije preveden na engleski jezik.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Prilozima u okviru d</w:t>
            </w:r>
            <w:r>
              <w:rPr>
                <w:rStyle w:val="CALIBRI11"/>
              </w:rPr>
              <w:t>okumentacije recenzentu nije dostavljen Pravilnik studiranja na 1.ciklusu, već samo na 2.ciklusu tako da je nemoguće komentarisati ga.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Nisu dostavljeni Izveštaji o izboru u zvanje zaposlenih nastavnika i saradnika, niti Odluke, već s</w:t>
            </w:r>
            <w:r>
              <w:rPr>
                <w:rStyle w:val="CALIBRI11"/>
              </w:rPr>
              <w:t>amo kartoni nastavnog osoblja..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Iako se tvrdi da se posebna pažnja  posvećuje kvalitetnoj selekciji mladih kadrova, njihovom daljem napretku i različitim oblicima usavršavanja, ne postoje posebni pravilnici o ljudskim resursima.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Pravilnik o sistematizaci</w:t>
            </w:r>
            <w:r>
              <w:rPr>
                <w:rStyle w:val="CALIBRI11"/>
              </w:rPr>
              <w:t>ji radnih mjesta i organizaciji poslova i radnih zadataka je iz 2010.godine i nedovoljno oslikava politiku upravljanja ljudskim resursima.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Informacije o nastavnom kadru na sajtu Fakulteta i u prilozima uz samoevaluacioni Izveštaj i Aplikaciju (odgovorni za</w:t>
            </w:r>
            <w:r>
              <w:rPr>
                <w:rStyle w:val="CALIBRI11"/>
              </w:rPr>
              <w:t xml:space="preserve"> 2018/2019) za akreditaciju ne poklapaju se u potpunosti, odnosno neažurirane su.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Iako su studentima anglistike na raspolaganju biblioteka i čitaonica, i veliki broj knjiga, kako se u dokumentu navodi, najskor</w:t>
            </w:r>
            <w:r>
              <w:rPr>
                <w:rStyle w:val="CALIBRI11"/>
              </w:rPr>
              <w:t>ija godina izdanja je 2011. pa se stiče utisak da  osavremenjen fond knjiga i časopisa trenutno nije jača strana Fakulteta.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Samoevaluacionom izveštaju se navodi da je u prilozima kriterijuma dat spisak obuka koje je polagalo nenastavno i administrativno</w:t>
            </w:r>
            <w:r>
              <w:rPr>
                <w:rStyle w:val="CALIBRI11"/>
              </w:rPr>
              <w:t xml:space="preserve"> osoblje Univerziteta, ali prilog je izostao pa recenzent nema uvid.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Iako je veb-sajt Univerziteta preveden na engleski jezik, sadržaj veb-sajta Filološkog fakulteta nije preveden na engleski jezik, te nije dostupan potencijalnim stranim studentima.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 xml:space="preserve"> Slaba strana veb-sajta trenutno je i što je samo delimično ažuriran. Reci</w:t>
            </w:r>
            <w:r>
              <w:rPr>
                <w:rStyle w:val="CALIBRI11"/>
              </w:rPr>
              <w:t xml:space="preserve">mo, sadašnja dekanica, dr Božana Tomić, predstavljena je kao viši asistent u delu USPJEŠNI STUDENTI, poslednje vesti u delu OBAVJEŠTENjA na sajtu su iz marta 2021.godine itd.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Nije sasvim transparentno na koji način se vrše analize ostvarivanja nepristra</w:t>
            </w:r>
            <w:r>
              <w:rPr>
                <w:rStyle w:val="CALIBRI11"/>
              </w:rPr>
              <w:t>snosti, objektivnosti i dostupnosti informacija, mada se pokazuje svest o značaju komunikacije s javnošću.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Iako ima informacija o planiranju, praćenju i revidiranju studijskih programa </w:t>
            </w:r>
            <w:r>
              <w:rPr>
                <w:rStyle w:val="CALIBRI11"/>
              </w:rPr>
              <w:t>u okviru odlično pripremljenog Izveštaja o samovrednovanju i oceni kvaliteta SPU 2018/2019, u dokumentaciji priloženoj na uvid recenzentima studijskog programa anglistika 1.ciklus nema zapisnika o izvršenim revizijama.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 Samoevaluacionom izveštaju stoji </w:t>
            </w:r>
            <w:r>
              <w:rPr>
                <w:rStyle w:val="CALIBRI11"/>
              </w:rPr>
              <w:t>da ' Dobijene informacije se analiziraju i u cilju unapređenja studijskog programa selektuju se one koje su relevatne za taj proces.' , ali nije rečeno tačno KO vrši ove analize i koji su tačno dalji koraci u procesu revizije. U Izveštaju takođe stoji  ' A</w:t>
            </w:r>
            <w:r>
              <w:rPr>
                <w:rStyle w:val="CALIBRI11"/>
              </w:rPr>
              <w:t>nketa se analizira i na osnovu dobijenih podataka vrše se adekvatne izmjene u studijskim programima koje imaju cilj da odgovore na uočene potrebe na tržištu rada', i opet nije jasno KO analizira anketu, niti KAKO se 'vrše adekvatne izmene.</w:t>
            </w:r>
          </w:p>
        </w:tc>
      </w:tr>
      <w:tr w:rsidR="00FC4DB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FC4DB6" w:rsidRDefault="00CB5A78">
            <w:pPr>
              <w:spacing w:after="0"/>
            </w:pPr>
            <w:r>
              <w:rPr>
                <w:rStyle w:val="CALIBRIBOLD11"/>
              </w:rPr>
              <w:lastRenderedPageBreak/>
              <w:t>PREPORUKE ZA UN</w:t>
            </w:r>
            <w:r>
              <w:rPr>
                <w:rStyle w:val="CALIBRIBOLD11"/>
              </w:rPr>
              <w:t>APREĐENJE</w:t>
            </w:r>
          </w:p>
        </w:tc>
      </w:tr>
      <w:tr w:rsidR="00FC4DB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Preciznije definisati ciljeve i ishode učenja predmeta u silabusima.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Ekspertima za akreditaciju pripremiti dokaze o načinima na koje se sprovodi prilagođavanje NPPa.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Generičkim deskriptorima (opštim ishodima učenja) u dokumentu Mapiranje predmeta dat je prostor u tabeli, ali u ovom dokumentu ishodi su uopšteni i potrebno ih je očiglednije povezati sa specifičnim ishodima učenja svakog predmeta.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Važno je da za pojedina</w:t>
            </w:r>
            <w:r>
              <w:rPr>
                <w:rStyle w:val="CALIBRI11"/>
              </w:rPr>
              <w:t xml:space="preserve">čne predmete u silabusima postoji nekoliko konkretno, precizno i pažljivo definisanih merljivih ishoda učenja u čijem je središtu student, a ne nastavnik. Tako definisani ishodi trebalo bi da se mogu meriti navedenim načinima ocenjivanja u silabusima.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 </w:t>
            </w:r>
            <w:r>
              <w:rPr>
                <w:rStyle w:val="CALIBRI11"/>
              </w:rPr>
              <w:t xml:space="preserve">Samoevaluacionom izveštaju stoji da  nastavnici i saradnici ' kod odbrane završnih radova u svemu postupaju prema utvrđenim pravilima i rokovima za odbranu završnih radova', pa bi trebalo pojasniti i priložiti nekoliko dokaza.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dokumentu Kodeks ponašanja</w:t>
            </w:r>
            <w:r>
              <w:rPr>
                <w:rStyle w:val="CALIBRI11"/>
              </w:rPr>
              <w:t xml:space="preserve"> studenata ističe se značaj akademske čestitosti i spominje se problem plagiranja naučnih i stručnih radova, ali ovom značajnom aspektu naučnoistraživačke delatnosti treba posvetiti veću pažnju. Testiranje na plagijat diplomskih radova za prvi ciklus uvest</w:t>
            </w:r>
            <w:r>
              <w:rPr>
                <w:rStyle w:val="CALIBRI11"/>
              </w:rPr>
              <w:t>i da se vrši na zahtev mentora. Sve završne radove podvrći proveri radi onemogućavanja plagiranja i studente kontinuirano informisati o proceduri provere i značaju akademske čestitosti. Dati više prostora ovom aspektu i informacijama o završnom radu na veb</w:t>
            </w:r>
            <w:r>
              <w:rPr>
                <w:rStyle w:val="CALIBRI11"/>
              </w:rPr>
              <w:t>-sajtu tako da budu transparentni svim zainteresovanim stranama (npr. objaviti kriterijume ocenjivanja).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Pripremiti listu dokaza i priložiti na uvid Komisiji za akreditaciju dokaze uticaja rezultata merenja na unapređenje </w:t>
            </w:r>
            <w:r>
              <w:rPr>
                <w:rStyle w:val="CALIBRI11"/>
              </w:rPr>
              <w:lastRenderedPageBreak/>
              <w:t>studijskog programa.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Ciljeve def</w:t>
            </w:r>
            <w:r>
              <w:rPr>
                <w:rStyle w:val="CALIBRI11"/>
              </w:rPr>
              <w:t>inisati na savremeniji način.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Prikupiti dokaze uporedivosti sa sličnim studijskim programima u regionu i Evropi.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Ekspertima za akreditaciju pokazati Izveštaje o rezultatima vrednovanja organizacione jedinice i dokaze o sprovedenim procedurama za reviziju </w:t>
            </w:r>
            <w:r>
              <w:rPr>
                <w:rStyle w:val="CALIBRI11"/>
              </w:rPr>
              <w:t>i uvođenje inovacija u NPP.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Osim deklarativno trebalo bi priložiti konkretne dokaze usaglašavanja sa Evropskim kvalifikacijskim okvirom za visoko obrazovanje, Državnim (nacionalnim) kvalifikacijskim okvirom, te Osnovama kvalifikacijskog okvira u Bosni i H</w:t>
            </w:r>
            <w:r>
              <w:rPr>
                <w:rStyle w:val="CALIBRI11"/>
              </w:rPr>
              <w:t>ercegovini.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Pripremiti na uvid primerke izveštaja mentora i dnevnika prakse.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Razmotriti organizovanje studentske konferencije bar jednom u dve godine, kako bi se razvijala naučnoistraživačka pripremljenost studenata i poboljšala međunarodna saradnja.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Studente intenzivnije poticati na mobilnost, odlazak u inostranstvo na razmenu i praksu korištenjem stipendija. Redovnije slati i nastavno osoblje i studente na razmene u inostranstvo, i privlačiti što veći broj stranih nastavnika i studenata na jedan peri</w:t>
            </w:r>
            <w:r>
              <w:rPr>
                <w:rStyle w:val="CALIBRI11"/>
              </w:rPr>
              <w:t>od na univerzitetu. Angažovati u nastavi, barem povremeno, izvorne govornike engleskog jezika.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Još više pospešiti objavljivanje naučnoistraživačkih radova i učestvovanje u međunarodnim projektima. Povećati broj projekata sa privredom i državnim institucija</w:t>
            </w:r>
            <w:r>
              <w:rPr>
                <w:rStyle w:val="CALIBRI11"/>
              </w:rPr>
              <w:t>ma, kao i broj naučno-istraživačkih projekata u državi, i inostranstvu. Nastaviti ulaganje u školovanje vlastitog kadra i upućivanje na specijalizacije u inostranstvo.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izdavačku delatnost Univerziteta, osim publikacija iz oblasti ekonomije i menadžmenta,</w:t>
            </w:r>
            <w:r>
              <w:rPr>
                <w:rStyle w:val="CALIBRI11"/>
              </w:rPr>
              <w:t xml:space="preserve"> uvrstiti i publikacije iz oblasti anglistike.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Komisiji eksperata za akreditaciju dostaviti, ukoliko postoje, dokaze da o rezultatima anketiranja studenata u pogledu procedura i načina ocenjiv</w:t>
            </w:r>
            <w:r>
              <w:rPr>
                <w:rStyle w:val="CALIBRI11"/>
              </w:rPr>
              <w:t xml:space="preserve">anja po predmetima.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Ažurirati Pravilnik o nastavi i ispitima iz 2011. Uneti podatke o procedurama žalbe i ostalih mera podrške studentima tokom studiranja.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silabuse uključiti rubriku Ishodi učenja za svaki predmet, odvojiti obaveznu od dopunske litera</w:t>
            </w:r>
            <w:r>
              <w:rPr>
                <w:rStyle w:val="CALIBRI11"/>
              </w:rPr>
              <w:t>ture i dati više detalja o načinima provere znanja (šta tačno podrazumeva kolokvijum?).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Metodička praksa je važan segment usaglašavanja ishoda učenja sa izlaznim kvalifikacijama anglistike pa je treba primenjivati u svim obrazovnim institucijama za koje s</w:t>
            </w:r>
            <w:r>
              <w:rPr>
                <w:rStyle w:val="CALIBRI11"/>
              </w:rPr>
              <w:t>e studenti ovog nastavničkog studijskog programa kvalifikuju.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Razmotriti unapređen opis ishoda učenja u Dodatku  diplomi, po Smernici 1.4. iz ESG.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Prevesti obrazac dodatka diplome na engle</w:t>
            </w:r>
            <w:r>
              <w:rPr>
                <w:rStyle w:val="CALIBRI11"/>
              </w:rPr>
              <w:t>ski jezik, ukoliko to već nije urađeno a nije dostavljeno na uvid Agenciji za visoko obrazovanje.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Prevesti kompletan sadržaj veb sajta anglistike barem na engleski jezik.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Komisiji za akreditaciju dati na uvid listu studenata koji su prošli učešće u zajedn</w:t>
            </w:r>
            <w:r>
              <w:rPr>
                <w:rStyle w:val="CALIBRI11"/>
              </w:rPr>
              <w:t>ičkim projektima, bili na razmeni i slično.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Prevesti veb-sajt na engleski jezik da bi strani studenti mogli da imaju uvid u programe i procedure.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Komisiji eksperata dostaviti na uvid Pravilnik studiranja na 1.ciklusu.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Razmotriti sastavljanje Pravilnika o proceduri upisa studenata na studij 1.ciklusa.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Komisiji za akreditaciju dostaviti na uvid sve Izveštaje o izboru u zvanje zaposlenih nastavnika i saradnika.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Razmotriti sastavljanje Pravilnika o u</w:t>
            </w:r>
            <w:r>
              <w:rPr>
                <w:rStyle w:val="CALIBRI11"/>
              </w:rPr>
              <w:t>pravljanju ljudskim resursima,  razraditi politiku upravljanja ljudskim resursima i učiniti je javno dostupnom.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Politiku upravljanja ljudskim resursima učiniti transparentnijom kroz jasnije pravilnike, procedure i dokaze.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Intenzivirati obuke pomoćnog i </w:t>
            </w:r>
            <w:r>
              <w:rPr>
                <w:rStyle w:val="CALIBRI11"/>
              </w:rPr>
              <w:t>nenastavnog osoblja.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Nastaviti obnavljati bibliotečki fond literaturom novijeg datuma, kao i relevantnim naučnostručnim časpopisima.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Komisiji za akreditaciju dati na uvid spisak obuke nenastavnog i administrat</w:t>
            </w:r>
            <w:r>
              <w:rPr>
                <w:rStyle w:val="CALIBRI11"/>
              </w:rPr>
              <w:t>ivnog osoblja, kao što se u Izveštaju obećava.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Ažurirati Pravilnik o organizaciji i radu veb-sajta iz 2011.godine.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Objavljivati ažurirane biografije nastavnog osoblja na anglistici sa reprezentativnim referencama na sajtu Fak</w:t>
            </w:r>
            <w:r>
              <w:rPr>
                <w:rStyle w:val="CALIBRI11"/>
              </w:rPr>
              <w:t xml:space="preserve">ulteta/Univerziteta. 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Bilo bi dobro prevesti kompletan sadržaj veb-sajta studijskog programa Anglistika na engleski jezik. Najpre prevesti silabuse iz svih predmeta radi međunarodne vidljivosti svih zainteresovanih strana.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Ažurirati sajt Fakulteta redovnij</w:t>
            </w:r>
            <w:r>
              <w:rPr>
                <w:rStyle w:val="CALIBRI11"/>
              </w:rPr>
              <w:t>e u skladu sa odgovarajućim promenama na Fakultetu.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U delu veb-sajta IMATE PITANjE O STUDIJSKOM PROGRAMU? uvrstiti i opciju SUGESTIJE, da bi se omogućila bolja i direktnija komunikacija sa zainteresovanim stranama, te transparentnije ostvarila mogućnost njihovog uticaja na usavršavanje nastavnih programa.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U Samoevaluacionom izveštaju se tvrdi da Univerzitet ima godišnji plan odnosa s javnošću pa bi ga trebalo dostaviti na  uvid Komisiji eksperata za akreditaciju.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Na veb-sajtu Fakulteta ponuđeni su primerci prijemnih testova uz kratak opis prijemnog ispit</w:t>
            </w:r>
            <w:r>
              <w:rPr>
                <w:rStyle w:val="CALIBRI11"/>
              </w:rPr>
              <w:t xml:space="preserve">a. Ovo je od koristi za buduće studente, ali bi  modernizovan, sadržajniji i uredno ažuriran elektronski vodič za brucoše  bio </w:t>
            </w:r>
            <w:r>
              <w:rPr>
                <w:rStyle w:val="CALIBRI11"/>
              </w:rPr>
              <w:lastRenderedPageBreak/>
              <w:t xml:space="preserve">adekvatniji.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Pripremiti Komisiji za akreditaciju na uvid </w:t>
            </w:r>
            <w:r>
              <w:rPr>
                <w:rStyle w:val="CALIBRI11"/>
              </w:rPr>
              <w:t>dokumente kojima se dokazuje koje su izmene vršene s ciljem kontinuiranog poboljšavanja studijskog programa anglistika (liste izmena i/ili zapisnike o izvršenim revizijama).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Nastaviti sprovođenje niza anketa različitih zainteresovanih strana u procesu revidiranja studijskih programa.</w:t>
            </w: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 xml:space="preserve">Jasno navesta odgovorna lica, službe i redosled postupaka u procesu revidiranja, te učiniti lako dostupnim svima zainteresovanima.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BOLD11"/>
              </w:rPr>
              <w:t>B.10</w:t>
            </w:r>
            <w:r>
              <w:rPr>
                <w:rStyle w:val="CALIBRIBOLD11"/>
              </w:rPr>
              <w:tab/>
              <w:t xml:space="preserve"> Period</w:t>
            </w:r>
            <w:r>
              <w:rPr>
                <w:rStyle w:val="CALIBRIBOLD11"/>
              </w:rPr>
              <w:t xml:space="preserve">ično vanjsko osiguranje kvaliteta  </w:t>
            </w:r>
          </w:p>
          <w:p w:rsidR="00FC4DB6" w:rsidRDefault="00FC4DB6">
            <w:pPr>
              <w:spacing w:after="0"/>
              <w:jc w:val="both"/>
            </w:pPr>
          </w:p>
          <w:p w:rsidR="00FC4DB6" w:rsidRDefault="00CB5A78">
            <w:pPr>
              <w:spacing w:after="0"/>
              <w:jc w:val="both"/>
            </w:pPr>
            <w:r>
              <w:rPr>
                <w:rStyle w:val="CALIBRI11"/>
              </w:rPr>
              <w:t>Kao što u Samoevaluacionom izveštaju 2019. stoji: ’Izraditi procedure/ postupke za izradu planova i aktivnosti koji definišu odgovornosti, rokove i resurse za sprovođenje aktivnosti koje Univerzitet namjerava postići.'</w:t>
            </w:r>
          </w:p>
        </w:tc>
      </w:tr>
    </w:tbl>
    <w:p w:rsidR="00FC4DB6" w:rsidRDefault="00FC4DB6"/>
    <w:p w:rsidR="00FC4DB6" w:rsidRDefault="00FC4DB6">
      <w:pPr>
        <w:spacing w:after="0"/>
      </w:pPr>
    </w:p>
    <w:p w:rsidR="00FC4DB6" w:rsidRDefault="00CB5A78">
      <w:pPr>
        <w:spacing w:after="0"/>
      </w:pPr>
      <w:r>
        <w:rPr>
          <w:rStyle w:val="CALIBRI12"/>
        </w:rPr>
        <w:t>MJESTO I DATUM _______________________________</w:t>
      </w:r>
    </w:p>
    <w:p w:rsidR="00FC4DB6" w:rsidRDefault="00FC4DB6"/>
    <w:p w:rsidR="00FC4DB6" w:rsidRDefault="00CB5A78">
      <w:pPr>
        <w:spacing w:after="0"/>
      </w:pPr>
      <w:r>
        <w:rPr>
          <w:rStyle w:val="CALIBRI12"/>
        </w:rPr>
        <w:t>POTPIS RECENZENTA ____________________________</w:t>
      </w:r>
    </w:p>
    <w:p w:rsidR="00FC4DB6" w:rsidRDefault="00FC4DB6"/>
    <w:sectPr w:rsidR="00FC4DB6">
      <w:headerReference w:type="default" r:id="rId7"/>
      <w:footerReference w:type="default" r:id="rId8"/>
      <w:pgSz w:w="11906" w:h="16838"/>
      <w:pgMar w:top="1000" w:right="800" w:bottom="10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A78" w:rsidRDefault="00CB5A78">
      <w:pPr>
        <w:spacing w:after="0" w:line="240" w:lineRule="auto"/>
      </w:pPr>
      <w:r>
        <w:separator/>
      </w:r>
    </w:p>
  </w:endnote>
  <w:endnote w:type="continuationSeparator" w:id="0">
    <w:p w:rsidR="00CB5A78" w:rsidRDefault="00CB5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B6" w:rsidRDefault="00CB5A78">
    <w:pPr>
      <w:jc w:val="right"/>
    </w:pPr>
    <w:r>
      <w:t xml:space="preserve">STRANA </w:t>
    </w:r>
    <w:r>
      <w:fldChar w:fldCharType="begin"/>
    </w:r>
    <w:r>
      <w:instrText>PAGE</w:instrText>
    </w:r>
    <w:r w:rsidR="00F409E1">
      <w:fldChar w:fldCharType="separate"/>
    </w:r>
    <w:r w:rsidR="00F409E1">
      <w:rPr>
        <w:noProof/>
      </w:rPr>
      <w:t>2</w:t>
    </w:r>
    <w:r>
      <w:fldChar w:fldCharType="end"/>
    </w:r>
    <w:r>
      <w:t xml:space="preserve"> OD </w:t>
    </w:r>
    <w:r>
      <w:fldChar w:fldCharType="begin"/>
    </w:r>
    <w:r>
      <w:instrText>NUMPAGES</w:instrText>
    </w:r>
    <w:r w:rsidR="00F409E1">
      <w:fldChar w:fldCharType="separate"/>
    </w:r>
    <w:r w:rsidR="00F409E1">
      <w:rPr>
        <w:noProof/>
      </w:rPr>
      <w:t>14</w:t>
    </w:r>
    <w:r>
      <w:fldChar w:fldCharType="end"/>
    </w:r>
  </w:p>
  <w:p w:rsidR="00FC4DB6" w:rsidRDefault="00CB5A78">
    <w:pPr>
      <w:spacing w:after="0"/>
    </w:pPr>
    <w:r>
      <w:t>OB AVORS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A78" w:rsidRDefault="00CB5A78">
      <w:pPr>
        <w:spacing w:after="0" w:line="240" w:lineRule="auto"/>
      </w:pPr>
      <w:r>
        <w:separator/>
      </w:r>
    </w:p>
  </w:footnote>
  <w:footnote w:type="continuationSeparator" w:id="0">
    <w:p w:rsidR="00CB5A78" w:rsidRDefault="00CB5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B6" w:rsidRDefault="00F409E1">
    <w:r>
      <w:rPr>
        <w:noProof/>
      </w:rPr>
      <w:drawing>
        <wp:inline distT="0" distB="0" distL="0" distR="0">
          <wp:extent cx="1152525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B6"/>
    <w:rsid w:val="00CB5A78"/>
    <w:rsid w:val="00F409E1"/>
    <w:rsid w:val="00FC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9948C7C-CFE5-4611-8B84-573EF507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Pr>
      <w:sz w:val="4"/>
      <w:szCs w:val="4"/>
    </w:rPr>
  </w:style>
  <w:style w:type="character" w:customStyle="1" w:styleId="header4">
    <w:name w:val="header_4"/>
    <w:rPr>
      <w:sz w:val="8"/>
      <w:szCs w:val="8"/>
    </w:rPr>
  </w:style>
  <w:style w:type="character" w:customStyle="1" w:styleId="header10">
    <w:name w:val="header_10"/>
    <w:rPr>
      <w:sz w:val="16"/>
      <w:szCs w:val="16"/>
    </w:rPr>
  </w:style>
  <w:style w:type="character" w:customStyle="1" w:styleId="header12">
    <w:name w:val="header_12"/>
    <w:rPr>
      <w:sz w:val="24"/>
      <w:szCs w:val="24"/>
    </w:rPr>
  </w:style>
  <w:style w:type="character" w:customStyle="1" w:styleId="header15">
    <w:name w:val="header_15"/>
    <w:rPr>
      <w:sz w:val="30"/>
      <w:szCs w:val="30"/>
    </w:rPr>
  </w:style>
  <w:style w:type="character" w:customStyle="1" w:styleId="headerB8">
    <w:name w:val="headerB_8"/>
    <w:rPr>
      <w:b/>
      <w:sz w:val="16"/>
      <w:szCs w:val="16"/>
    </w:rPr>
  </w:style>
  <w:style w:type="character" w:customStyle="1" w:styleId="header8gr">
    <w:name w:val="header_8_gr"/>
    <w:rPr>
      <w:color w:val="999999"/>
      <w:sz w:val="16"/>
      <w:szCs w:val="16"/>
    </w:rPr>
  </w:style>
  <w:style w:type="character" w:customStyle="1" w:styleId="headerB8gr">
    <w:name w:val="headerB_8_gr"/>
    <w:rPr>
      <w:b/>
      <w:color w:val="999999"/>
      <w:sz w:val="16"/>
      <w:szCs w:val="16"/>
    </w:rPr>
  </w:style>
  <w:style w:type="character" w:customStyle="1" w:styleId="headerB10">
    <w:name w:val="headerB_10"/>
    <w:rPr>
      <w:b/>
    </w:rPr>
  </w:style>
  <w:style w:type="character" w:customStyle="1" w:styleId="headerB11">
    <w:name w:val="headerB_11"/>
    <w:rPr>
      <w:b/>
      <w:sz w:val="22"/>
      <w:szCs w:val="22"/>
    </w:rPr>
  </w:style>
  <w:style w:type="character" w:customStyle="1" w:styleId="headerB12">
    <w:name w:val="headerB_12"/>
    <w:rPr>
      <w:b/>
      <w:sz w:val="24"/>
      <w:szCs w:val="24"/>
    </w:rPr>
  </w:style>
  <w:style w:type="character" w:customStyle="1" w:styleId="headerAB25">
    <w:name w:val="headerAB_25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Pr>
      <w:b/>
      <w:i/>
      <w:iCs/>
      <w:sz w:val="24"/>
      <w:szCs w:val="24"/>
    </w:rPr>
  </w:style>
  <w:style w:type="character" w:customStyle="1" w:styleId="headerBI10">
    <w:name w:val="headerBI_10"/>
    <w:rPr>
      <w:b/>
      <w:i/>
      <w:iCs/>
    </w:rPr>
  </w:style>
  <w:style w:type="paragraph" w:customStyle="1" w:styleId="pHeader12">
    <w:name w:val="pHeader_12"/>
    <w:pPr>
      <w:spacing w:after="0"/>
    </w:pPr>
  </w:style>
  <w:style w:type="paragraph" w:customStyle="1" w:styleId="pHeader10">
    <w:name w:val="pHeader_10"/>
    <w:pPr>
      <w:spacing w:after="0"/>
    </w:pPr>
  </w:style>
  <w:style w:type="paragraph" w:customStyle="1" w:styleId="listitem">
    <w:name w:val="list_item"/>
    <w:pPr>
      <w:spacing w:after="0"/>
    </w:pPr>
  </w:style>
  <w:style w:type="character" w:customStyle="1" w:styleId="CALIBRIBOLD26">
    <w:name w:val="CALIBRI_BOLD_26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tblPr>
      <w:tblCellMar>
        <w:top w:w="50" w:type="dxa"/>
        <w:left w:w="50" w:type="dxa"/>
        <w:bottom w:w="50" w:type="dxa"/>
        <w:right w:w="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5610</Words>
  <Characters>31979</Characters>
  <Application>Microsoft Office Word</Application>
  <DocSecurity>0</DocSecurity>
  <Lines>266</Lines>
  <Paragraphs>75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37514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Agencija05</dc:creator>
  <cp:keywords/>
  <dc:description/>
  <cp:lastModifiedBy>Agencija05</cp:lastModifiedBy>
  <cp:revision>2</cp:revision>
  <dcterms:created xsi:type="dcterms:W3CDTF">2022-03-10T08:50:00Z</dcterms:created>
  <dcterms:modified xsi:type="dcterms:W3CDTF">2022-03-10T08:50:00Z</dcterms:modified>
  <cp:category/>
</cp:coreProperties>
</file>