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626" w:rsidRDefault="005B2CBE">
      <w:pPr>
        <w:spacing w:after="0"/>
        <w:jc w:val="center"/>
      </w:pPr>
      <w:bookmarkStart w:id="0" w:name="_GoBack"/>
      <w:bookmarkEnd w:id="0"/>
      <w:r>
        <w:rPr>
          <w:rStyle w:val="CALIBRIBOLD16"/>
        </w:rPr>
        <w:t>ИЗВЈЕШТАЈ РЕЦЕНЗЕНТА ЗА СТУДИЈСКИ ПРОГРАМ</w:t>
      </w:r>
    </w:p>
    <w:p w:rsidR="00126626" w:rsidRDefault="00126626"/>
    <w:tbl>
      <w:tblPr>
        <w:tblStyle w:val="tblP"/>
        <w:tblW w:w="0" w:type="auto"/>
        <w:tblInd w:w="50" w:type="dxa"/>
        <w:tblLook w:val="04A0" w:firstRow="1" w:lastRow="0" w:firstColumn="1" w:lastColumn="0" w:noHBand="0" w:noVBand="1"/>
      </w:tblPr>
      <w:tblGrid>
        <w:gridCol w:w="3696"/>
        <w:gridCol w:w="936"/>
        <w:gridCol w:w="898"/>
        <w:gridCol w:w="4524"/>
      </w:tblGrid>
      <w:tr w:rsidR="00126626">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126626" w:rsidRDefault="005B2CBE">
            <w:pPr>
              <w:spacing w:after="0"/>
            </w:pPr>
            <w:r>
              <w:rPr>
                <w:rStyle w:val="CALIBRIBOLD12WHITE"/>
              </w:rPr>
              <w:t>Преглед</w:t>
            </w:r>
          </w:p>
        </w:tc>
      </w:tr>
      <w:tr w:rsidR="00126626">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126626" w:rsidRDefault="005B2CBE">
            <w:pPr>
              <w:spacing w:after="0"/>
            </w:pPr>
            <w:r>
              <w:rPr>
                <w:rStyle w:val="CALIBRIBOLD12WHITE"/>
              </w:rPr>
              <w:t>Подаци о високошколској установи</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Назив, адреса и е-маил адреса институције</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Слобомир П Универзитет Павловића пут 76, Бијељина Info@spu.ba</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Интернет адреса</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http://spu.ba/</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Назив, број и датум акта о оснивању</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Одлука о оснивању Слобомир П Универзитета, Слобомир Бијељина; Акт о оснивању, одлука бр. 6-01-1272/03 од дана 08.04.2003. године</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Пореско-идентификациони број (ПИБ)</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4401904060002</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Матични број додијељен од Републичког завода за статистику</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1970372</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Име, презиме и адреса (назив и сједиште) оснивача</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Мира и Слободан Павловић</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Број и датум одлуке о именовању лица овлашћеног за заступање</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Број и датум дозволе за рад високошколске устано</w:t>
            </w:r>
            <w:r>
              <w:rPr>
                <w:rStyle w:val="CALIBRIBOLD11"/>
              </w:rPr>
              <w:t>ве</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Одлука о испуњавању услова за почетак рада Слобомир П Универзитета Бијељина) бр. 6-01-6567/04 од дана од 27.12.2004. године; бр. 07.2-9622/07 од дана од 28.12.2007. године</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Број и датум дозволе за рад ван сједишта</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Одлука бр. 07.2-9622-1/07 од дана од 28</w:t>
            </w:r>
            <w:r>
              <w:rPr>
                <w:rStyle w:val="CALIBRI11"/>
              </w:rPr>
              <w:t>.12.2007. године</w:t>
            </w: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Организационе јединице које се посјећују и одговорна лица</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126626">
            <w:pPr>
              <w:spacing w:after="0"/>
            </w:pP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Контакт особа:</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126626">
            <w:pPr>
              <w:spacing w:after="0"/>
            </w:pPr>
          </w:p>
        </w:tc>
      </w:tr>
      <w:tr w:rsidR="00126626">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Број телефона:</w:t>
            </w:r>
          </w:p>
        </w:tc>
        <w:tc>
          <w:tcPr>
            <w:tcW w:w="6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+38755231101, +38753209621</w:t>
            </w:r>
          </w:p>
        </w:tc>
      </w:tr>
      <w:tr w:rsidR="00126626">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126626" w:rsidRDefault="005B2CBE">
            <w:pPr>
              <w:spacing w:after="0"/>
            </w:pPr>
            <w:r>
              <w:rPr>
                <w:rStyle w:val="CALIBRIBOLD12"/>
              </w:rPr>
              <w:t>Програми пријављени за евалуацију</w:t>
            </w:r>
          </w:p>
        </w:tc>
      </w:tr>
      <w:tr w:rsidR="00126626">
        <w:trPr>
          <w:trHeight w:val="300"/>
        </w:trPr>
        <w:tc>
          <w:tcPr>
            <w:tcW w:w="4000" w:type="dxa"/>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Назив студијског програма</w:t>
            </w:r>
          </w:p>
        </w:tc>
        <w:tc>
          <w:tcPr>
            <w:tcW w:w="2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Ниво студија</w:t>
            </w:r>
          </w:p>
        </w:tc>
        <w:tc>
          <w:tcPr>
            <w:tcW w:w="5000" w:type="dxa"/>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BOLD11"/>
              </w:rPr>
              <w:t>Назив(и) излазних квалификација</w:t>
            </w:r>
          </w:p>
        </w:tc>
      </w:tr>
      <w:tr w:rsidR="00126626">
        <w:trPr>
          <w:trHeight w:val="300"/>
        </w:trPr>
        <w:tc>
          <w:tcPr>
            <w:tcW w:w="4000" w:type="dxa"/>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СТУДИЈСКИ ПРОГРАМ МАС-МУЗИКА</w:t>
            </w:r>
          </w:p>
        </w:tc>
        <w:tc>
          <w:tcPr>
            <w:tcW w:w="2000" w:type="dxa"/>
            <w:gridSpan w:val="2"/>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 xml:space="preserve">други </w:t>
            </w:r>
          </w:p>
        </w:tc>
        <w:tc>
          <w:tcPr>
            <w:tcW w:w="5000" w:type="dxa"/>
            <w:tcBorders>
              <w:top w:val="single" w:sz="1" w:space="0" w:color="000000"/>
              <w:left w:val="single" w:sz="1" w:space="0" w:color="000000"/>
              <w:bottom w:val="single" w:sz="1" w:space="0" w:color="000000"/>
              <w:right w:val="single" w:sz="1" w:space="0" w:color="000000"/>
            </w:tcBorders>
          </w:tcPr>
          <w:p w:rsidR="00126626" w:rsidRDefault="005B2CBE">
            <w:pPr>
              <w:spacing w:after="0"/>
            </w:pPr>
            <w:r>
              <w:rPr>
                <w:rStyle w:val="CALIBRI11"/>
              </w:rPr>
              <w:t>Мастер хармонике-300 ЕЦТС, Мастер композиције-300 ЕЦТС, Мастер соло пјевања-300 ЕЦТС, Мастер клавира-300 ЕЦТС, Мастер виолине-300 ЕЦТС, Мастер виоле- ЕЦТС, Мастер флауте-300 ЕЦТС, Мастер гитаре-300 ЕЦТС, Мастер кларинета-300 ЕЦТС, Мастер трубе-300 ЕЦТС, Ма</w:t>
            </w:r>
            <w:r>
              <w:rPr>
                <w:rStyle w:val="CALIBRI11"/>
              </w:rPr>
              <w:t>стер дириговања-300 ЕЦТС, Мастер музичке теорије-300 ЕЦТС, Мастер музичке педагогије-300 ЕЦТС-</w:t>
            </w:r>
          </w:p>
        </w:tc>
      </w:tr>
    </w:tbl>
    <w:p w:rsidR="00126626" w:rsidRDefault="005B2CBE">
      <w:r>
        <w:lastRenderedPageBreak/>
        <w:br w:type="page"/>
      </w:r>
    </w:p>
    <w:tbl>
      <w:tblPr>
        <w:tblStyle w:val="tblP"/>
        <w:tblW w:w="0" w:type="auto"/>
        <w:tblInd w:w="50" w:type="dxa"/>
        <w:tblLook w:val="04A0" w:firstRow="1" w:lastRow="0" w:firstColumn="1" w:lastColumn="0" w:noHBand="0" w:noVBand="1"/>
      </w:tblPr>
      <w:tblGrid>
        <w:gridCol w:w="10156"/>
      </w:tblGrid>
      <w:tr w:rsidR="00126626">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126626" w:rsidRDefault="005B2CBE">
            <w:pPr>
              <w:spacing w:after="0"/>
            </w:pPr>
            <w:r>
              <w:rPr>
                <w:rStyle w:val="CALIBRIBOLD11"/>
              </w:rPr>
              <w:lastRenderedPageBreak/>
              <w:t>ДОБРЕ СТРАНЕ</w:t>
            </w:r>
          </w:p>
        </w:tc>
      </w:tr>
      <w:tr w:rsidR="00126626">
        <w:trPr>
          <w:trHeight w:val="400"/>
        </w:trPr>
        <w:tc>
          <w:tcPr>
            <w:tcW w:w="11000" w:type="dxa"/>
            <w:tcBorders>
              <w:top w:val="single" w:sz="1" w:space="0" w:color="000000"/>
              <w:left w:val="single" w:sz="1" w:space="0" w:color="000000"/>
              <w:bottom w:val="single" w:sz="1" w:space="0" w:color="000000"/>
              <w:right w:val="single" w:sz="1" w:space="0" w:color="000000"/>
            </w:tcBorders>
          </w:tcPr>
          <w:p w:rsidR="00126626" w:rsidRDefault="005B2CBE">
            <w:pPr>
              <w:spacing w:after="0"/>
              <w:jc w:val="both"/>
            </w:pPr>
            <w:r>
              <w:rPr>
                <w:rStyle w:val="CALIBRIBOLD11"/>
              </w:rPr>
              <w:t>Б.2 Креирање и одобравање студијских програма</w:t>
            </w:r>
          </w:p>
          <w:p w:rsidR="00126626" w:rsidRDefault="00126626">
            <w:pPr>
              <w:spacing w:after="0"/>
              <w:jc w:val="both"/>
            </w:pPr>
          </w:p>
          <w:p w:rsidR="00126626" w:rsidRDefault="005B2CBE">
            <w:pPr>
              <w:spacing w:after="0"/>
              <w:jc w:val="both"/>
            </w:pPr>
            <w:r>
              <w:rPr>
                <w:rStyle w:val="CALIBRI11"/>
              </w:rPr>
              <w:t xml:space="preserve">Установа је приложила све неопходне документе којима доказује испуњеност овог стандарда. То су: </w:t>
            </w:r>
          </w:p>
          <w:p w:rsidR="00126626" w:rsidRDefault="005B2CBE">
            <w:pPr>
              <w:spacing w:after="0"/>
              <w:jc w:val="both"/>
            </w:pPr>
            <w:r>
              <w:rPr>
                <w:rStyle w:val="CALIBRI11"/>
              </w:rPr>
              <w:t xml:space="preserve">1. Правилник о начину и поступку за обезбјеђење квалитета </w:t>
            </w:r>
          </w:p>
          <w:p w:rsidR="00126626" w:rsidRDefault="005B2CBE">
            <w:pPr>
              <w:spacing w:after="0"/>
              <w:jc w:val="both"/>
            </w:pPr>
            <w:r>
              <w:rPr>
                <w:rStyle w:val="CALIBRI11"/>
              </w:rPr>
              <w:t xml:space="preserve">2. Стратегија за обезбјеђење квалитета. </w:t>
            </w:r>
          </w:p>
          <w:p w:rsidR="00126626" w:rsidRDefault="005B2CBE">
            <w:pPr>
              <w:spacing w:after="0"/>
              <w:jc w:val="both"/>
            </w:pPr>
            <w:r>
              <w:rPr>
                <w:rStyle w:val="CALIBRI11"/>
              </w:rPr>
              <w:t>3. Стратегија развоја Слобомир П Универзитета за период 2019-2024. године.</w:t>
            </w:r>
          </w:p>
          <w:p w:rsidR="00126626" w:rsidRDefault="005B2CBE">
            <w:pPr>
              <w:spacing w:after="0"/>
              <w:jc w:val="both"/>
            </w:pPr>
            <w:r>
              <w:rPr>
                <w:rStyle w:val="CALIBRI11"/>
              </w:rPr>
              <w:t>хттп://спу.ба/нова-стратегија-развоја-слобомир-п-универзитета-за-период-2019-2024</w:t>
            </w:r>
            <w:r>
              <w:rPr>
                <w:rStyle w:val="CALIBRI11"/>
              </w:rPr>
              <w:t>-године/?превиеw=труе</w:t>
            </w:r>
          </w:p>
          <w:p w:rsidR="00126626" w:rsidRDefault="005B2CBE">
            <w:pPr>
              <w:spacing w:after="0"/>
              <w:jc w:val="both"/>
            </w:pPr>
            <w:r>
              <w:rPr>
                <w:rStyle w:val="CALIBRI11"/>
              </w:rPr>
              <w:t>4. Одлука о именовању Канцеларије за обезбјеђење квалитета</w:t>
            </w:r>
          </w:p>
          <w:p w:rsidR="00126626" w:rsidRDefault="005B2CBE">
            <w:pPr>
              <w:spacing w:after="0"/>
              <w:jc w:val="both"/>
            </w:pPr>
            <w:r>
              <w:rPr>
                <w:rStyle w:val="CALIBRI11"/>
              </w:rPr>
              <w:t>5. Правилник о начину и поступку за обезбјеђење квалитета на Слобомир П Универзитету Бијељина.</w:t>
            </w:r>
          </w:p>
          <w:p w:rsidR="00126626" w:rsidRDefault="005B2CBE">
            <w:pPr>
              <w:spacing w:after="0"/>
              <w:jc w:val="both"/>
            </w:pPr>
            <w:r>
              <w:rPr>
                <w:rStyle w:val="CALIBRI11"/>
              </w:rPr>
              <w:t>Наведено је 12 аспеката провере квалитета који сежу од квалитета студијских програма и наставног процеса, до системског праћења провере квалитета и јавности у раду. За све ово брине канцеларија за проверу квалитета.</w:t>
            </w:r>
          </w:p>
          <w:p w:rsidR="00126626" w:rsidRDefault="005B2CBE">
            <w:pPr>
              <w:spacing w:after="0"/>
              <w:jc w:val="both"/>
            </w:pPr>
            <w:r>
              <w:rPr>
                <w:rStyle w:val="CALIBRI11"/>
              </w:rPr>
              <w:t>Сва документација се може проверити на с</w:t>
            </w:r>
            <w:r>
              <w:rPr>
                <w:rStyle w:val="CALIBRI11"/>
              </w:rPr>
              <w:t xml:space="preserve">ајту установе и анализом њеног садржаја јасно је да се процедуре поштују. </w:t>
            </w:r>
          </w:p>
          <w:p w:rsidR="00126626" w:rsidRDefault="005B2CBE">
            <w:pPr>
              <w:spacing w:after="0"/>
              <w:jc w:val="both"/>
            </w:pPr>
            <w:r>
              <w:rPr>
                <w:rStyle w:val="CALIBRI11"/>
              </w:rPr>
              <w:t>Поред тога, представљени су студијски програми, односно смејрови, њихова сврха, излазни профили и потреба за њима на тржишту рада, те професије за које ће студенти бити оспособљени.</w:t>
            </w:r>
            <w:r>
              <w:rPr>
                <w:rStyle w:val="CALIBRI11"/>
              </w:rPr>
              <w:t xml:space="preserve"> </w:t>
            </w:r>
          </w:p>
          <w:p w:rsidR="00126626" w:rsidRDefault="00126626">
            <w:pPr>
              <w:spacing w:after="0"/>
              <w:jc w:val="both"/>
            </w:pPr>
          </w:p>
          <w:p w:rsidR="00126626" w:rsidRDefault="005B2CBE">
            <w:pPr>
              <w:spacing w:after="0"/>
              <w:jc w:val="both"/>
            </w:pPr>
            <w:r>
              <w:rPr>
                <w:rStyle w:val="CALIBRI11"/>
              </w:rPr>
              <w:t>Увидом у документацију, јасно је да је Установа обезбедила све потребне услове за контролу квалитета, учешче студената и заинтересованих страна у раду Установе; представљен је референтни студијски програм Музика МАС са свим својим смјеровима (укупно њих</w:t>
            </w:r>
            <w:r>
              <w:rPr>
                <w:rStyle w:val="CALIBRI11"/>
              </w:rPr>
              <w:t xml:space="preserve"> 12), објашњена је сврха студијског програма, исходи учења, компетенција студената после завршетка студија одн. могућности запослења; на основу свега овог може се закључити да се остварују четири препоруке Савјета Европе у вези са сврхом високог образовања</w:t>
            </w:r>
            <w:r>
              <w:rPr>
                <w:rStyle w:val="CALIBRI11"/>
              </w:rPr>
              <w:t xml:space="preserve">, јер установе брине о активном учешћу студената у друштву, припрема их за њихове будуће каријере, пружа подршку њиховом личном развоју и стимулише њихов истраживачки рад и иновације. </w:t>
            </w:r>
          </w:p>
          <w:p w:rsidR="00126626" w:rsidRDefault="00126626">
            <w:pPr>
              <w:spacing w:after="0"/>
              <w:jc w:val="both"/>
            </w:pPr>
          </w:p>
          <w:p w:rsidR="00126626" w:rsidRDefault="005B2CBE">
            <w:pPr>
              <w:spacing w:after="0"/>
              <w:jc w:val="both"/>
            </w:pPr>
            <w:r>
              <w:rPr>
                <w:rStyle w:val="CALIBRI11"/>
              </w:rPr>
              <w:t>Добре стране овог стандарда јесу јасно представљени исходи, начини как</w:t>
            </w:r>
            <w:r>
              <w:rPr>
                <w:rStyle w:val="CALIBRI11"/>
              </w:rPr>
              <w:t>о се до њих долази, те врло добро описани исходи у појединачним предметима на овом мастер програму. Установа истиче пет кључних исхода који се прате како би се студент припремио за своје професионалне обавезе.</w:t>
            </w:r>
          </w:p>
          <w:p w:rsidR="00126626" w:rsidRDefault="00126626">
            <w:pPr>
              <w:spacing w:after="0"/>
              <w:jc w:val="both"/>
            </w:pPr>
          </w:p>
          <w:p w:rsidR="00126626" w:rsidRDefault="005B2CBE">
            <w:pPr>
              <w:spacing w:after="0"/>
              <w:jc w:val="both"/>
            </w:pPr>
            <w:r>
              <w:rPr>
                <w:rStyle w:val="CALIBRI11"/>
              </w:rPr>
              <w:t>Установа је на сајту објавила документе који су јавно доступни а садрже јасно објашњене циљеве студијског програма, као и друге податке релевантне за студијски програм. Установа је такође обезбедила линкове сличних институција са којима је могуће упоредити</w:t>
            </w:r>
            <w:r>
              <w:rPr>
                <w:rStyle w:val="CALIBRI11"/>
              </w:rPr>
              <w:t xml:space="preserve"> студијски програм Музика МАС.</w:t>
            </w:r>
          </w:p>
          <w:p w:rsidR="00126626" w:rsidRDefault="00126626">
            <w:pPr>
              <w:spacing w:after="0"/>
              <w:jc w:val="both"/>
            </w:pPr>
          </w:p>
          <w:p w:rsidR="00126626" w:rsidRDefault="005B2CBE">
            <w:pPr>
              <w:spacing w:after="0"/>
              <w:jc w:val="both"/>
            </w:pPr>
            <w:r>
              <w:rPr>
                <w:rStyle w:val="CALIBRI11"/>
              </w:rPr>
              <w:t>На основу документа Правилник од измјенама студијских програма јасно је да се студијски програми евалуирају сваке године, будући да је на основу интерне евалуације могуће сваког 15. септембра предложити измене сваког студијс</w:t>
            </w:r>
            <w:r>
              <w:rPr>
                <w:rStyle w:val="CALIBRI11"/>
              </w:rPr>
              <w:t>ког програма до 20 ЕЦТС. Ови предлози шаљу се Сенату на одобрење. Увођење нових програма врши се на основу елабората који се израђује и доставља акредитационим телима до 31. децембра текуће године да би били спремни за прецедуру промене и да би били одобре</w:t>
            </w:r>
            <w:r>
              <w:rPr>
                <w:rStyle w:val="CALIBRI11"/>
              </w:rPr>
              <w:t>ни за наредни школску годину.</w:t>
            </w:r>
          </w:p>
          <w:p w:rsidR="00126626" w:rsidRDefault="005B2CBE">
            <w:pPr>
              <w:spacing w:after="0"/>
              <w:jc w:val="both"/>
            </w:pPr>
            <w:r>
              <w:rPr>
                <w:rStyle w:val="CALIBRI11"/>
              </w:rPr>
              <w:t xml:space="preserve">Излазне компетенције студената јасно су представљене кроз силабусе предмета који су веома добро представљени кроз књиге предмета (боље него на ОАС Музика), што је и разумљиво јер је припрема документације за овај ниво студија </w:t>
            </w:r>
            <w:r>
              <w:rPr>
                <w:rStyle w:val="CALIBRI11"/>
              </w:rPr>
              <w:t>много мање захтева, те се они који је припремају могу боље фокусирати на документацију. Изузев већ поменуте књиге предмета Завршни рад Хармоника, сви предмети су адекватно представљени, укључујући поене за предиспитне и испитне обавезе и распоређени су так</w:t>
            </w:r>
            <w:r>
              <w:rPr>
                <w:rStyle w:val="CALIBRI11"/>
              </w:rPr>
              <w:t xml:space="preserve">о да је минимум добијених поена на предиспитним обавезама 30, док је на испиту максимум 70. Има наравно и других комбинација (40 +60), али је ова најчешћа.  </w:t>
            </w:r>
          </w:p>
          <w:p w:rsidR="00126626" w:rsidRDefault="00126626">
            <w:pPr>
              <w:spacing w:after="0"/>
              <w:jc w:val="both"/>
            </w:pPr>
          </w:p>
          <w:p w:rsidR="00126626" w:rsidRDefault="005B2CBE">
            <w:pPr>
              <w:spacing w:after="0"/>
              <w:jc w:val="both"/>
            </w:pPr>
            <w:r>
              <w:rPr>
                <w:rStyle w:val="CALIBRI11"/>
              </w:rPr>
              <w:t>Веома добро организована стручна и административна тела на установи гарант су несметаног одвијања</w:t>
            </w:r>
            <w:r>
              <w:rPr>
                <w:rStyle w:val="CALIBRI11"/>
              </w:rPr>
              <w:t xml:space="preserve"> различитих промена на њој, укључујући промене НПП. Већ је наведено да се свака промена спроводи након анкетирања, те да се оне у оквиру 20 ЕЦТС морају пријавити до 15. септембра Сенату да би биле одобрене. Правилник о измјенама НПП који је линкован пружа </w:t>
            </w:r>
            <w:r>
              <w:rPr>
                <w:rStyle w:val="CALIBRI11"/>
              </w:rPr>
              <w:t>објашњење и за спровођење свих осталих промена, укључујући и кључне датуме када се оне морају пријавити да би биле одобрене.</w:t>
            </w:r>
          </w:p>
          <w:p w:rsidR="00126626" w:rsidRDefault="00126626">
            <w:pPr>
              <w:spacing w:after="0"/>
              <w:jc w:val="both"/>
            </w:pPr>
          </w:p>
          <w:p w:rsidR="00126626" w:rsidRDefault="005B2CBE">
            <w:pPr>
              <w:spacing w:after="0"/>
              <w:jc w:val="both"/>
            </w:pPr>
            <w:r>
              <w:rPr>
                <w:rStyle w:val="CALIBRI11"/>
              </w:rPr>
              <w:t>Добре стране овог стандарда јесу могућност студената да учествују у стручној пракси, иако није наведен начин како се она прати (дн</w:t>
            </w:r>
            <w:r>
              <w:rPr>
                <w:rStyle w:val="CALIBRI11"/>
              </w:rPr>
              <w:t>евник стручне праксе). С друге стране, постоје наводи у садржајима предмета у којима се истиче да студент држи час пред колегама, а касније се развија дискусија о аспектима држања часа. У центру за научно-истраживачке пројекте НИПЕКС студенти могу да учест</w:t>
            </w:r>
            <w:r>
              <w:rPr>
                <w:rStyle w:val="CALIBRI11"/>
              </w:rPr>
              <w:t>вују на феријалној пракси, мада није детаљније образложено шта то значи.</w:t>
            </w:r>
          </w:p>
          <w:p w:rsidR="00126626" w:rsidRDefault="00126626">
            <w:pPr>
              <w:spacing w:after="0"/>
              <w:jc w:val="both"/>
            </w:pPr>
          </w:p>
          <w:p w:rsidR="00126626" w:rsidRDefault="005B2CBE">
            <w:pPr>
              <w:spacing w:after="0"/>
              <w:jc w:val="both"/>
            </w:pPr>
            <w:r>
              <w:rPr>
                <w:rStyle w:val="CALIBRI11"/>
              </w:rPr>
              <w:t xml:space="preserve">Начини по којима се врши рачунање и додјељивање ЕСПБ кредита/бодова појединим предметима усклађени су са смјерницама Водича за кориснике ЕСПБ -а као главног алата Европског простора </w:t>
            </w:r>
            <w:r>
              <w:rPr>
                <w:rStyle w:val="CALIBRI11"/>
              </w:rPr>
              <w:t>високог образовања (ЕХЕА-е) и дефинисани документом Правилник за израду и ревизију студијских програма.</w:t>
            </w:r>
          </w:p>
          <w:p w:rsidR="00126626" w:rsidRDefault="005B2CBE">
            <w:pPr>
              <w:spacing w:after="0"/>
              <w:jc w:val="both"/>
            </w:pPr>
            <w:r>
              <w:rPr>
                <w:rStyle w:val="CALIBRI11"/>
              </w:rPr>
              <w:t>Провере знања студената се врше континуирано, током читаве године, кроз различите врсте евалуације студентског рада (предиспитне и испитне обавезе). Пре</w:t>
            </w:r>
            <w:r>
              <w:rPr>
                <w:rStyle w:val="CALIBRI11"/>
              </w:rPr>
              <w:t>диспитне обавезе: присуство предавањима, активан однос према раду, домаћи задаци, тестови, фоно-тестови, семинарски радови, колоквијуми (носе одређени број бодова, најчешће до 50 % укупног броја бодова) Испитне обавезе: Писмени и усмени испит, завршни испи</w:t>
            </w:r>
            <w:r>
              <w:rPr>
                <w:rStyle w:val="CALIBRI11"/>
              </w:rPr>
              <w:t>т (практично) - носе одређени број бодова, најчешће до 50 % од укупног броја бодова), иако понекад тај однос може имати 70+30 или 40+60 бодова. Предмети имају реално оптерећење које је вредновано ЕЦТС бодовима, где је јасно да 1 ЕЦТС бод јесте приближно 30</w:t>
            </w:r>
            <w:r>
              <w:rPr>
                <w:rStyle w:val="CALIBRI11"/>
              </w:rPr>
              <w:t xml:space="preserve"> сати рада студента, те су они распоређени највише на главним предметима на којима се очекује и самосталан рад - вежбање, а у пољу хуманистике (музичка теорија и педагогија) то се односи на писање семинарских радова и на завршни рад, те на главне предмете </w:t>
            </w:r>
            <w:r>
              <w:rPr>
                <w:rStyle w:val="CALIBRI11"/>
              </w:rPr>
              <w:t>у пољу солфеђа и методика. Установа користи Правилник о оцјењивању студената у којем је објашњена динамика стицања бодова и начин полагања испита.</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11"/>
              </w:rPr>
              <w:t>Установа је у оквиру документације у документу Музика МАС књиге предмета доставила засебан силабус за предм</w:t>
            </w:r>
            <w:r>
              <w:rPr>
                <w:rStyle w:val="CALIBRI11"/>
              </w:rPr>
              <w:t>ет Завршни рад у којем је објашњено како изгледа овај рад у пољу уметности и у пољу хуманистике. Ова објашњења су детаљна и јасно мапирају кључне елементе завршног рада, као и начин његове одбране. Сви радови пролазе проверу плагијаризма, што је сада уобич</w:t>
            </w:r>
            <w:r>
              <w:rPr>
                <w:rStyle w:val="CALIBRI11"/>
              </w:rPr>
              <w:t xml:space="preserve">ајена процедура за сваку ВШУ. Правилник о завршном раду је такође један од достављених докумената у којем је описана </w:t>
            </w:r>
          </w:p>
          <w:p w:rsidR="00126626" w:rsidRDefault="005B2CBE">
            <w:pPr>
              <w:spacing w:after="0"/>
              <w:jc w:val="both"/>
            </w:pPr>
            <w:r>
              <w:rPr>
                <w:rStyle w:val="CALIBRI11"/>
              </w:rPr>
              <w:t>процедура израде и одбране (Правилник о студирању на другом циклусу студија члнови 39.-46. организација и поступак одбране завршног рада с</w:t>
            </w:r>
            <w:r>
              <w:rPr>
                <w:rStyle w:val="CALIBRI11"/>
              </w:rPr>
              <w:t>тудента.). Генерално, установа има веома добро дефинисане Правилнике за различите аспекте свог деловања.</w:t>
            </w:r>
          </w:p>
          <w:p w:rsidR="00126626" w:rsidRDefault="00126626">
            <w:pPr>
              <w:spacing w:after="0"/>
              <w:jc w:val="both"/>
            </w:pPr>
          </w:p>
          <w:p w:rsidR="00126626" w:rsidRDefault="005B2CBE">
            <w:pPr>
              <w:spacing w:after="0"/>
              <w:jc w:val="both"/>
            </w:pPr>
            <w:r>
              <w:rPr>
                <w:rStyle w:val="CALIBRI11"/>
              </w:rPr>
              <w:t xml:space="preserve">Вредноване стечене квалификације реално осликавају стечени ниво знања. Периодично анкетирање тј. </w:t>
            </w:r>
            <w:r>
              <w:rPr>
                <w:rStyle w:val="CALIBRI11"/>
              </w:rPr>
              <w:lastRenderedPageBreak/>
              <w:t>мерење задовољства наставом и студијским процесом пок</w:t>
            </w:r>
            <w:r>
              <w:rPr>
                <w:rStyle w:val="CALIBRI11"/>
              </w:rPr>
              <w:t xml:space="preserve">азује ставове студената и запослених о задовољству радом и студирањем. Достављени су примери анкета са одговарајућим питањима. Установа (то се види на основу бројних партнерстава која су реализована у оквиру међународних пројеката!) има разгранату сарадњу </w:t>
            </w:r>
            <w:r>
              <w:rPr>
                <w:rStyle w:val="CALIBRI11"/>
              </w:rPr>
              <w:t>са сличним институцијама у земљи, са различитим педагошким заводима, школама, високим школама, а и у европском простору ВШУ има развијена врло уважена партнерства. Учешће у темпус и ерасмус пројектима указује на високе потенцијале установе који се очигледн</w:t>
            </w:r>
            <w:r>
              <w:rPr>
                <w:rStyle w:val="CALIBRI11"/>
              </w:rPr>
              <w:t>о и даље развијају захваљујући размени студената, професорског кадра и ненаставног особља.</w:t>
            </w:r>
          </w:p>
          <w:p w:rsidR="00126626" w:rsidRDefault="00126626">
            <w:pPr>
              <w:spacing w:after="0"/>
              <w:jc w:val="both"/>
            </w:pPr>
          </w:p>
          <w:p w:rsidR="00126626" w:rsidRDefault="005B2CBE">
            <w:pPr>
              <w:spacing w:after="0"/>
              <w:jc w:val="both"/>
            </w:pPr>
            <w:r>
              <w:rPr>
                <w:rStyle w:val="CALIBRI11"/>
              </w:rPr>
              <w:t xml:space="preserve">У документацији се наводи следеће: квалификације које добијају дипломирани студенти потпуно су у складу са прокламованим циљевима мастер студијског програма МУЗИКА </w:t>
            </w:r>
            <w:r>
              <w:rPr>
                <w:rStyle w:val="CALIBRI11"/>
              </w:rPr>
              <w:t>што се огледа пре свега у добијању неопходних знања и развијању свијести о широком спектру проблема и обавеза и који се јављају у професионалној пракси. Такодје, велика пажња се посвећује и благовременој припреми студената за пословно ангажовање и прије не</w:t>
            </w:r>
            <w:r>
              <w:rPr>
                <w:rStyle w:val="CALIBRI11"/>
              </w:rPr>
              <w:t>го што заврше студије. У циљу перманентног унапређења практичких знања, персоналних и пословних вјештина студената приликом обављања стручне праксе, као и у циљу континуираног усавршавања исхода студирања студената на свим студијским програмима на Слобомир</w:t>
            </w:r>
            <w:r>
              <w:rPr>
                <w:rStyle w:val="CALIBRI11"/>
              </w:rPr>
              <w:t xml:space="preserve"> П Универзитету, обавља се анкетирање послодаваца. Са друге стране континураним праћењем и комуникацијом са дипломираним студентима провјерава се квалитет стечених квалификација студената,  а у складу са тим и мапирањем студијског програма кроз исходе пров</w:t>
            </w:r>
            <w:r>
              <w:rPr>
                <w:rStyle w:val="CALIBRI11"/>
              </w:rPr>
              <w:t>јеравају и усклађују циљеви." Иако се даље тврди да "студије музике у европском музичког простору, генерално нису сасвим  прецизно тржишно оријентисане.", то није у потпуности тачно јер је познато да су бројни пројекти у прошлости АЕЦ-а, а и сада, усмерени</w:t>
            </w:r>
            <w:r>
              <w:rPr>
                <w:rStyle w:val="CALIBRI11"/>
              </w:rPr>
              <w:t xml:space="preserve"> управо на прецизно тржишно оријентисане музичке студије.(видети хттпс://аец-мусиц.еу/). Установа наводи потенцијална занимања која се могу обављати завршетком студијског програма МУЗИКА МАС:</w:t>
            </w:r>
          </w:p>
          <w:p w:rsidR="00126626" w:rsidRDefault="005B2CBE">
            <w:pPr>
              <w:spacing w:after="0"/>
              <w:jc w:val="both"/>
            </w:pPr>
            <w:r>
              <w:rPr>
                <w:rStyle w:val="CALIBRI11"/>
              </w:rPr>
              <w:t xml:space="preserve">1. Основне и средње музичке школе, </w:t>
            </w:r>
          </w:p>
          <w:p w:rsidR="00126626" w:rsidRDefault="005B2CBE">
            <w:pPr>
              <w:spacing w:after="0"/>
              <w:jc w:val="both"/>
            </w:pPr>
            <w:r>
              <w:rPr>
                <w:rStyle w:val="CALIBRI11"/>
              </w:rPr>
              <w:t xml:space="preserve">2. Институције културе и умјетности, </w:t>
            </w:r>
          </w:p>
          <w:p w:rsidR="00126626" w:rsidRDefault="005B2CBE">
            <w:pPr>
              <w:spacing w:after="0"/>
              <w:jc w:val="both"/>
            </w:pPr>
            <w:r>
              <w:rPr>
                <w:rStyle w:val="CALIBRI11"/>
              </w:rPr>
              <w:t xml:space="preserve">3. Слободни професионални музички умјетник - извођач, солиста: Оперски пјевач, Пијаниста, Акордеониста, Виолиниста, Виолиста, Виолончелиста, Флаутиста, Гитариста, Трубач и Кларинетиста. </w:t>
            </w:r>
          </w:p>
          <w:p w:rsidR="00126626" w:rsidRDefault="005B2CBE">
            <w:pPr>
              <w:spacing w:after="0"/>
              <w:jc w:val="both"/>
            </w:pPr>
            <w:r>
              <w:rPr>
                <w:rStyle w:val="CALIBRI11"/>
              </w:rPr>
              <w:t>4. Музички умјетник - соло пјев</w:t>
            </w:r>
            <w:r>
              <w:rPr>
                <w:rStyle w:val="CALIBRI11"/>
              </w:rPr>
              <w:t xml:space="preserve">ач, члан оперског хора </w:t>
            </w:r>
          </w:p>
          <w:p w:rsidR="00126626" w:rsidRDefault="005B2CBE">
            <w:pPr>
              <w:spacing w:after="0"/>
              <w:jc w:val="both"/>
            </w:pPr>
            <w:r>
              <w:rPr>
                <w:rStyle w:val="CALIBRI11"/>
              </w:rPr>
              <w:t xml:space="preserve">5. Музички умјетник - извођач, члан камерног ансамбла (према смјеру студија) </w:t>
            </w:r>
          </w:p>
          <w:p w:rsidR="00126626" w:rsidRDefault="005B2CBE">
            <w:pPr>
              <w:spacing w:after="0"/>
              <w:jc w:val="both"/>
            </w:pPr>
            <w:r>
              <w:rPr>
                <w:rStyle w:val="CALIBRI11"/>
              </w:rPr>
              <w:t>6. Музички умјетник - извођач, члан симфонијског оркестра (према смјеру студија)</w:t>
            </w:r>
          </w:p>
          <w:p w:rsidR="00126626" w:rsidRDefault="005B2CBE">
            <w:pPr>
              <w:spacing w:after="0"/>
              <w:jc w:val="both"/>
            </w:pPr>
            <w:r>
              <w:rPr>
                <w:rStyle w:val="CALIBRI11"/>
              </w:rPr>
              <w:t>7. Наставник/професор соло пјевања/инструмента у основним и средњим музич</w:t>
            </w:r>
            <w:r>
              <w:rPr>
                <w:rStyle w:val="CALIBRI11"/>
              </w:rPr>
              <w:t xml:space="preserve">ким школама (према смјеру студија) </w:t>
            </w:r>
          </w:p>
          <w:p w:rsidR="00126626" w:rsidRDefault="005B2CBE">
            <w:pPr>
              <w:spacing w:after="0"/>
              <w:jc w:val="both"/>
            </w:pPr>
            <w:r>
              <w:rPr>
                <w:rStyle w:val="CALIBRI11"/>
              </w:rPr>
              <w:t xml:space="preserve">8. Самосталан рад у области уређивања и креирања музичког програма у институцијама културе,ТВ кућама и радио станицама: </w:t>
            </w:r>
          </w:p>
          <w:p w:rsidR="00126626" w:rsidRDefault="005B2CBE">
            <w:pPr>
              <w:spacing w:after="0"/>
              <w:jc w:val="both"/>
            </w:pPr>
            <w:r>
              <w:rPr>
                <w:rStyle w:val="CALIBRI11"/>
              </w:rPr>
              <w:t>9. Музички уредник или сарадник у култури, фестивалској дјелатности, масовним медијима и другим сли</w:t>
            </w:r>
            <w:r>
              <w:rPr>
                <w:rStyle w:val="CALIBRI11"/>
              </w:rPr>
              <w:t xml:space="preserve">чним дјелатностима. </w:t>
            </w:r>
          </w:p>
          <w:p w:rsidR="00126626" w:rsidRDefault="005B2CBE">
            <w:pPr>
              <w:spacing w:after="0"/>
              <w:jc w:val="both"/>
            </w:pPr>
            <w:r>
              <w:rPr>
                <w:rStyle w:val="CALIBRI11"/>
              </w:rPr>
              <w:t>10. Менаџер у култури.</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11"/>
              </w:rPr>
              <w:t xml:space="preserve">За студијски програм МУЗИКА постоји прилично широка лепеза могућности за запошљавање: </w:t>
            </w:r>
          </w:p>
          <w:p w:rsidR="00126626" w:rsidRDefault="00126626">
            <w:pPr>
              <w:spacing w:after="0"/>
              <w:jc w:val="both"/>
            </w:pPr>
          </w:p>
          <w:p w:rsidR="00126626" w:rsidRDefault="005B2CBE">
            <w:pPr>
              <w:spacing w:after="0"/>
              <w:jc w:val="both"/>
            </w:pPr>
            <w:r>
              <w:rPr>
                <w:rStyle w:val="CALIBRI11"/>
              </w:rPr>
              <w:t xml:space="preserve">1. Основне и средње музичке школе, </w:t>
            </w:r>
          </w:p>
          <w:p w:rsidR="00126626" w:rsidRDefault="005B2CBE">
            <w:pPr>
              <w:spacing w:after="0"/>
              <w:jc w:val="both"/>
            </w:pPr>
            <w:r>
              <w:rPr>
                <w:rStyle w:val="CALIBRI11"/>
              </w:rPr>
              <w:t xml:space="preserve">2. Институције културе и умјетности, </w:t>
            </w:r>
          </w:p>
          <w:p w:rsidR="00126626" w:rsidRDefault="005B2CBE">
            <w:pPr>
              <w:spacing w:after="0"/>
              <w:jc w:val="both"/>
            </w:pPr>
            <w:r>
              <w:rPr>
                <w:rStyle w:val="CALIBRI11"/>
              </w:rPr>
              <w:t>3. Слободни професионални музички умјетник - изв</w:t>
            </w:r>
            <w:r>
              <w:rPr>
                <w:rStyle w:val="CALIBRI11"/>
              </w:rPr>
              <w:t xml:space="preserve">ођач, солиста: Оперски пјевач, Пијаниста, Акордеониста, Виолиниста, Виолиста, Виолончелиста, Флаутиста, Гитариста, Трубач и Кларинетиста. </w:t>
            </w:r>
          </w:p>
          <w:p w:rsidR="00126626" w:rsidRDefault="005B2CBE">
            <w:pPr>
              <w:spacing w:after="0"/>
              <w:jc w:val="both"/>
            </w:pPr>
            <w:r>
              <w:rPr>
                <w:rStyle w:val="CALIBRI11"/>
              </w:rPr>
              <w:lastRenderedPageBreak/>
              <w:t xml:space="preserve">4. Музички умјетник - соло пјевач, члан оперског хора </w:t>
            </w:r>
          </w:p>
          <w:p w:rsidR="00126626" w:rsidRDefault="005B2CBE">
            <w:pPr>
              <w:spacing w:after="0"/>
              <w:jc w:val="both"/>
            </w:pPr>
            <w:r>
              <w:rPr>
                <w:rStyle w:val="CALIBRI11"/>
              </w:rPr>
              <w:t>5. Музички умјетник - извођач, члан камерног ансамбла (према с</w:t>
            </w:r>
            <w:r>
              <w:rPr>
                <w:rStyle w:val="CALIBRI11"/>
              </w:rPr>
              <w:t xml:space="preserve">мјеру студија) </w:t>
            </w:r>
          </w:p>
          <w:p w:rsidR="00126626" w:rsidRDefault="005B2CBE">
            <w:pPr>
              <w:spacing w:after="0"/>
              <w:jc w:val="both"/>
            </w:pPr>
            <w:r>
              <w:rPr>
                <w:rStyle w:val="CALIBRI11"/>
              </w:rPr>
              <w:t>6. Музички умјетник - извођач, члан симфонијског оркестра (према смјеру студија)</w:t>
            </w:r>
          </w:p>
          <w:p w:rsidR="00126626" w:rsidRDefault="005B2CBE">
            <w:pPr>
              <w:spacing w:after="0"/>
              <w:jc w:val="both"/>
            </w:pPr>
            <w:r>
              <w:rPr>
                <w:rStyle w:val="CALIBRI11"/>
              </w:rPr>
              <w:t xml:space="preserve">7. Наставник/професор соло пјевања/инструмента у основним и средњим музичким школама (према смјеру студија) </w:t>
            </w:r>
          </w:p>
          <w:p w:rsidR="00126626" w:rsidRDefault="005B2CBE">
            <w:pPr>
              <w:spacing w:after="0"/>
              <w:jc w:val="both"/>
            </w:pPr>
            <w:r>
              <w:rPr>
                <w:rStyle w:val="CALIBRI11"/>
              </w:rPr>
              <w:t>8. Самосталан рад у области уређивања и креирања м</w:t>
            </w:r>
            <w:r>
              <w:rPr>
                <w:rStyle w:val="CALIBRI11"/>
              </w:rPr>
              <w:t xml:space="preserve">узичког програма у институцијама културе,ТВ кућама и радио станицама: </w:t>
            </w:r>
          </w:p>
          <w:p w:rsidR="00126626" w:rsidRDefault="005B2CBE">
            <w:pPr>
              <w:spacing w:after="0"/>
              <w:jc w:val="both"/>
            </w:pPr>
            <w:r>
              <w:rPr>
                <w:rStyle w:val="CALIBRI11"/>
              </w:rPr>
              <w:t xml:space="preserve">9. Музички уредник или сарадник у култури, фестивалској дјелатности, масовним медијима и другим сличним дјелатностима. </w:t>
            </w:r>
          </w:p>
          <w:p w:rsidR="00126626" w:rsidRDefault="005B2CBE">
            <w:pPr>
              <w:spacing w:after="0"/>
              <w:jc w:val="both"/>
            </w:pPr>
            <w:r>
              <w:rPr>
                <w:rStyle w:val="CALIBRI11"/>
              </w:rPr>
              <w:t>10. Менаџер у култури</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BOLD11"/>
              </w:rPr>
              <w:t>Б.3 Учење, подучавање и оцјењивање усмјер</w:t>
            </w:r>
            <w:r>
              <w:rPr>
                <w:rStyle w:val="CALIBRIBOLD11"/>
              </w:rPr>
              <w:t>ено ка студенту</w:t>
            </w:r>
          </w:p>
          <w:p w:rsidR="00126626" w:rsidRDefault="00126626">
            <w:pPr>
              <w:spacing w:after="0"/>
              <w:jc w:val="both"/>
            </w:pPr>
          </w:p>
          <w:p w:rsidR="00126626" w:rsidRDefault="005B2CBE">
            <w:pPr>
              <w:spacing w:after="0"/>
              <w:jc w:val="both"/>
            </w:pPr>
            <w:r>
              <w:rPr>
                <w:rStyle w:val="CALIBRI11"/>
              </w:rPr>
              <w:t>Студенти двапут годишње испуњавају анкету о задовољству наставним процесом, а резултати служе за унапређење наставног процеса. У достављеној документациоји су линковани документи о самоевалуцији.</w:t>
            </w:r>
          </w:p>
          <w:p w:rsidR="00126626" w:rsidRDefault="00126626">
            <w:pPr>
              <w:spacing w:after="0"/>
              <w:jc w:val="both"/>
            </w:pPr>
          </w:p>
          <w:p w:rsidR="00126626" w:rsidRDefault="005B2CBE">
            <w:pPr>
              <w:spacing w:after="0"/>
              <w:jc w:val="both"/>
            </w:pPr>
            <w:r>
              <w:rPr>
                <w:rStyle w:val="CALIBRI11"/>
              </w:rPr>
              <w:t>Студенти су укључени у наставу на више начина. Сврховито одабраним предметима које програм нуди, студентима је омогућено да развијају, продубљују и поступно профилишу стручне и уметничке потенцијале, истовремено бивајући подстакнути на критичко, аналитичко</w:t>
            </w:r>
            <w:r>
              <w:rPr>
                <w:rStyle w:val="CALIBRI11"/>
              </w:rPr>
              <w:t xml:space="preserve"> и креативно мишљење кроз употребу савремене музичке и друге литературе и нових технологија. У оквиру овог стандарда у апликационом формулару помиње се први циклус студија иако је реч о другом циклусу студија. Потребно је то избрисати.</w:t>
            </w:r>
          </w:p>
          <w:p w:rsidR="00126626" w:rsidRDefault="005B2CBE">
            <w:pPr>
              <w:spacing w:after="0"/>
              <w:jc w:val="both"/>
            </w:pPr>
            <w:r>
              <w:rPr>
                <w:rStyle w:val="CALIBRI11"/>
              </w:rPr>
              <w:t>У формулару се истич</w:t>
            </w:r>
            <w:r>
              <w:rPr>
                <w:rStyle w:val="CALIBRI11"/>
              </w:rPr>
              <w:t>е да студенти имају слободу да искажу своје мишљење предметном наставнику када уоче да је потребно сугерисати да се неки сегменти (знања о новим алатима и технологијама, нови сертификати, видео садржаји и сл.) уврсте у поједини предмет. Такође, истиче се д</w:t>
            </w:r>
            <w:r>
              <w:rPr>
                <w:rStyle w:val="CALIBRI11"/>
              </w:rPr>
              <w:t xml:space="preserve">а Алумни скупови могу донијети значајне информације о трендовима на тржишту рада јер бивши студенти директно презентују своја радна мјеста и одговорности (хттп://спу.ба/алумни/ асоцијација). </w:t>
            </w:r>
          </w:p>
          <w:p w:rsidR="00126626" w:rsidRDefault="005B2CBE">
            <w:pPr>
              <w:spacing w:after="0"/>
              <w:jc w:val="both"/>
            </w:pPr>
            <w:r>
              <w:rPr>
                <w:rStyle w:val="CALIBRI11"/>
              </w:rPr>
              <w:t>Електронским путем се двапут годишње оцењује процес наставе, а р</w:t>
            </w:r>
            <w:r>
              <w:rPr>
                <w:rStyle w:val="CALIBRI11"/>
              </w:rPr>
              <w:t>езултати се могу пратити у документу Самоевалуациони извјештај за студијски програм Музика у дјелу извештаја Б.3. под насловом Укљученост студената у креирање процеса учења на студијском програму.</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11"/>
              </w:rPr>
              <w:t xml:space="preserve"> </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11"/>
              </w:rPr>
              <w:t xml:space="preserve">Питања која се односе на овај стандард слична су као </w:t>
            </w:r>
            <w:r>
              <w:rPr>
                <w:rStyle w:val="CALIBRI11"/>
              </w:rPr>
              <w:t>и за претходни, а нека питања се чак и поклапаку. Тога је и овде закључак да је установа обезбедила наставу која се прилагођава потребана и жељама студента по потиању додатних консултација и интерактивности. Овде треба похвалити што је установљен и Правилн</w:t>
            </w:r>
            <w:r>
              <w:rPr>
                <w:rStyle w:val="CALIBRI11"/>
              </w:rPr>
              <w:t xml:space="preserve">ик о комуникацији између студената и професора који искључује друштвене мреже као вид комуникације, већ се као правило поставља комуникација емаилом или кроз друге врсте консултација уживо. Сваки наставник изводи своју наставу на свој начин који је описан </w:t>
            </w:r>
            <w:r>
              <w:rPr>
                <w:rStyle w:val="CALIBRI11"/>
              </w:rPr>
              <w:t>у силабусу предмета. Анкета коју испуњавају студенти два пута годишње узима се у обзир када се касније уређују процеси одвијања наставе и сл.</w:t>
            </w:r>
          </w:p>
          <w:p w:rsidR="00126626" w:rsidRDefault="00126626">
            <w:pPr>
              <w:spacing w:after="0"/>
              <w:jc w:val="both"/>
            </w:pPr>
          </w:p>
          <w:p w:rsidR="00126626" w:rsidRDefault="005B2CBE">
            <w:pPr>
              <w:spacing w:after="0"/>
              <w:jc w:val="both"/>
            </w:pPr>
            <w:r>
              <w:rPr>
                <w:rStyle w:val="CALIBRI11"/>
              </w:rPr>
              <w:lastRenderedPageBreak/>
              <w:t>На сајту установе налазе се описане процедуре достављања молби и жалби. Установа има кодекс понашања запослених и</w:t>
            </w:r>
            <w:r>
              <w:rPr>
                <w:rStyle w:val="CALIBRI11"/>
              </w:rPr>
              <w:t xml:space="preserve"> студената, а у Правилнику о студирању на мастер студијама налазе се описана права и дужности студената. Све ово доприноси транспарентном раду административног особља - студентске службе, као и њеном добром функционисању и адекватним каналима комуникације </w:t>
            </w:r>
            <w:r>
              <w:rPr>
                <w:rStyle w:val="CALIBRI11"/>
              </w:rPr>
              <w:t xml:space="preserve">са студентима. </w:t>
            </w:r>
          </w:p>
          <w:p w:rsidR="00126626" w:rsidRDefault="005B2CBE">
            <w:pPr>
              <w:spacing w:after="0"/>
              <w:jc w:val="both"/>
            </w:pPr>
            <w:r>
              <w:rPr>
                <w:rStyle w:val="CALIBRI11"/>
              </w:rPr>
              <w:t>Резултати анкетирања студената користе се за унапређење студијског процеса. За све наведено стављени су следећи документи на увид:</w:t>
            </w:r>
          </w:p>
          <w:p w:rsidR="00126626" w:rsidRDefault="005B2CBE">
            <w:pPr>
              <w:spacing w:after="0"/>
              <w:jc w:val="both"/>
            </w:pPr>
            <w:r>
              <w:rPr>
                <w:rStyle w:val="CALIBRI11"/>
              </w:rPr>
              <w:t>процедурама.</w:t>
            </w:r>
          </w:p>
          <w:p w:rsidR="00126626" w:rsidRDefault="00126626">
            <w:pPr>
              <w:spacing w:after="0"/>
              <w:jc w:val="both"/>
            </w:pPr>
          </w:p>
          <w:p w:rsidR="00126626" w:rsidRDefault="005B2CBE">
            <w:pPr>
              <w:spacing w:after="0"/>
              <w:jc w:val="both"/>
            </w:pPr>
            <w:r>
              <w:rPr>
                <w:rStyle w:val="CALIBRI11"/>
              </w:rPr>
              <w:t>42 Прилог Статут Универзитета</w:t>
            </w:r>
          </w:p>
          <w:p w:rsidR="00126626" w:rsidRDefault="005B2CBE">
            <w:pPr>
              <w:spacing w:after="0"/>
              <w:jc w:val="both"/>
            </w:pPr>
            <w:r>
              <w:rPr>
                <w:rStyle w:val="CALIBRI11"/>
              </w:rPr>
              <w:t>43 Прилог Стратегија квалитета на Слобомир П Универзитету</w:t>
            </w:r>
          </w:p>
          <w:p w:rsidR="00126626" w:rsidRDefault="005B2CBE">
            <w:pPr>
              <w:spacing w:after="0"/>
              <w:jc w:val="both"/>
            </w:pPr>
            <w:r>
              <w:rPr>
                <w:rStyle w:val="CALIBRI11"/>
              </w:rPr>
              <w:t>53 Изја</w:t>
            </w:r>
            <w:r>
              <w:rPr>
                <w:rStyle w:val="CALIBRI11"/>
              </w:rPr>
              <w:t>ва о политици квалитета СПУ</w:t>
            </w:r>
          </w:p>
          <w:p w:rsidR="00126626" w:rsidRDefault="005B2CBE">
            <w:pPr>
              <w:spacing w:after="0"/>
              <w:jc w:val="both"/>
            </w:pPr>
            <w:r>
              <w:rPr>
                <w:rStyle w:val="CALIBRI11"/>
              </w:rPr>
              <w:t>59 Прилог Правилник о дисциплинској одговорности студената Слобомир П Уноверзитета</w:t>
            </w:r>
          </w:p>
          <w:p w:rsidR="00126626" w:rsidRDefault="005B2CBE">
            <w:pPr>
              <w:spacing w:after="0"/>
              <w:jc w:val="both"/>
            </w:pPr>
            <w:r>
              <w:rPr>
                <w:rStyle w:val="CALIBRI11"/>
              </w:rPr>
              <w:t xml:space="preserve">      Књига предмета студијског програма МАС</w:t>
            </w:r>
          </w:p>
          <w:p w:rsidR="00126626" w:rsidRDefault="005B2CBE">
            <w:pPr>
              <w:spacing w:after="0"/>
              <w:jc w:val="both"/>
            </w:pPr>
            <w:r>
              <w:rPr>
                <w:rStyle w:val="CALIBRI11"/>
              </w:rPr>
              <w:t>22 Правилник о настави и испитима</w:t>
            </w:r>
          </w:p>
          <w:p w:rsidR="00126626" w:rsidRDefault="005B2CBE">
            <w:pPr>
              <w:spacing w:after="0"/>
              <w:jc w:val="both"/>
            </w:pPr>
            <w:r>
              <w:rPr>
                <w:rStyle w:val="CALIBRI11"/>
              </w:rPr>
              <w:t>23 Правилник о студирању на другом циклусу студија</w:t>
            </w:r>
          </w:p>
          <w:p w:rsidR="00126626" w:rsidRDefault="005B2CBE">
            <w:pPr>
              <w:spacing w:after="0"/>
              <w:jc w:val="both"/>
            </w:pPr>
            <w:r>
              <w:rPr>
                <w:rStyle w:val="CALIBRI11"/>
              </w:rPr>
              <w:t>25 Правилник о дисциплинској одговорности запослених</w:t>
            </w:r>
          </w:p>
          <w:p w:rsidR="00126626" w:rsidRDefault="005B2CBE">
            <w:pPr>
              <w:spacing w:after="0"/>
              <w:jc w:val="both"/>
            </w:pPr>
            <w:r>
              <w:rPr>
                <w:rStyle w:val="CALIBRI11"/>
              </w:rPr>
              <w:t>28 Правилник о осигурању квалитета на Слобомир П Универзитету</w:t>
            </w:r>
          </w:p>
          <w:p w:rsidR="00126626" w:rsidRDefault="005B2CBE">
            <w:pPr>
              <w:spacing w:after="0"/>
              <w:jc w:val="both"/>
            </w:pPr>
            <w:r>
              <w:rPr>
                <w:rStyle w:val="CALIBRI11"/>
              </w:rPr>
              <w:t xml:space="preserve"> </w:t>
            </w:r>
          </w:p>
          <w:p w:rsidR="00126626" w:rsidRDefault="00126626">
            <w:pPr>
              <w:spacing w:after="0"/>
              <w:jc w:val="both"/>
            </w:pPr>
          </w:p>
          <w:p w:rsidR="00126626" w:rsidRDefault="005B2CBE">
            <w:pPr>
              <w:spacing w:after="0"/>
              <w:jc w:val="both"/>
            </w:pPr>
            <w:r>
              <w:rPr>
                <w:rStyle w:val="CALIBRIBOLD11"/>
              </w:rPr>
              <w:t xml:space="preserve">Б.4 Упис и напредовање студената, признавање и сертификација   </w:t>
            </w:r>
          </w:p>
          <w:p w:rsidR="00126626" w:rsidRDefault="00126626">
            <w:pPr>
              <w:spacing w:after="0"/>
              <w:jc w:val="both"/>
            </w:pPr>
          </w:p>
          <w:p w:rsidR="00126626" w:rsidRDefault="005B2CBE">
            <w:pPr>
              <w:spacing w:after="0"/>
              <w:jc w:val="both"/>
            </w:pPr>
            <w:r>
              <w:rPr>
                <w:rStyle w:val="CALIBRI11"/>
              </w:rPr>
              <w:t>Установа је обезбедила Правилник на основу кога су омогућено преласци студената са неке друге ВШУ на Слобомир ПУ. Захваљујући примени ЕЦТС система, ови преласци су прецизно дефинисани, а спроводе и за то изгласане комисије.</w:t>
            </w:r>
          </w:p>
          <w:p w:rsidR="00126626" w:rsidRDefault="00126626">
            <w:pPr>
              <w:spacing w:after="0"/>
              <w:jc w:val="both"/>
            </w:pPr>
          </w:p>
          <w:p w:rsidR="00126626" w:rsidRDefault="005B2CBE">
            <w:pPr>
              <w:spacing w:after="0"/>
              <w:jc w:val="both"/>
            </w:pPr>
            <w:r>
              <w:rPr>
                <w:rStyle w:val="CALIBRI11"/>
              </w:rPr>
              <w:t>Установа је због природе студиј</w:t>
            </w:r>
            <w:r>
              <w:rPr>
                <w:rStyle w:val="CALIBRI11"/>
              </w:rPr>
              <w:t>а (уметности и хуманистика) направила сопствени документ који се ослања на Закон о високом образовању. Документација за упис студената је прецизно дефинисана и достављена. Користи се:</w:t>
            </w:r>
          </w:p>
          <w:p w:rsidR="00126626" w:rsidRDefault="005B2CBE">
            <w:pPr>
              <w:spacing w:after="0"/>
              <w:jc w:val="both"/>
            </w:pPr>
            <w:r>
              <w:rPr>
                <w:rStyle w:val="CALIBRI11"/>
              </w:rPr>
              <w:t xml:space="preserve">Статут Слобомир П Универзитета, </w:t>
            </w:r>
          </w:p>
          <w:p w:rsidR="00126626" w:rsidRDefault="005B2CBE">
            <w:pPr>
              <w:spacing w:after="0"/>
              <w:jc w:val="both"/>
            </w:pPr>
            <w:r>
              <w:rPr>
                <w:rStyle w:val="CALIBRI11"/>
              </w:rPr>
              <w:t>Правилник о студирању на 2. циклусу сту</w:t>
            </w:r>
            <w:r>
              <w:rPr>
                <w:rStyle w:val="CALIBRI11"/>
              </w:rPr>
              <w:t>дија</w:t>
            </w:r>
          </w:p>
          <w:p w:rsidR="00126626" w:rsidRDefault="005B2CBE">
            <w:pPr>
              <w:spacing w:after="0"/>
              <w:jc w:val="both"/>
            </w:pPr>
            <w:r>
              <w:rPr>
                <w:rStyle w:val="CALIBRI11"/>
              </w:rPr>
              <w:t>Поменутим актима јасно је дефинисана процедура уписа студената која подразумијева да Универзитет утврђује критеријуме и начин на основу којих се врши класификација и избор кандидата за упис, те обавезу Универзитета да распише конкурс за упис студената</w:t>
            </w:r>
            <w:r>
              <w:rPr>
                <w:rStyle w:val="CALIBRI11"/>
              </w:rPr>
              <w:t xml:space="preserve"> на студијске програме које изводи. Документација у вези са тим је следећа:</w:t>
            </w:r>
          </w:p>
          <w:p w:rsidR="00126626" w:rsidRDefault="005B2CBE">
            <w:pPr>
              <w:spacing w:after="0"/>
              <w:jc w:val="both"/>
            </w:pPr>
            <w:r>
              <w:rPr>
                <w:rStyle w:val="CALIBRI11"/>
              </w:rPr>
              <w:t>Правилник о еквиваленцији и преносу ЕСПБ бодова</w:t>
            </w:r>
          </w:p>
          <w:p w:rsidR="00126626" w:rsidRDefault="005B2CBE">
            <w:pPr>
              <w:spacing w:after="0"/>
              <w:jc w:val="both"/>
            </w:pPr>
            <w:r>
              <w:rPr>
                <w:rStyle w:val="CALIBRI11"/>
              </w:rPr>
              <w:t>Прилог Одобрене квоте од Министарства</w:t>
            </w:r>
          </w:p>
          <w:p w:rsidR="00126626" w:rsidRDefault="005B2CBE">
            <w:pPr>
              <w:spacing w:after="0"/>
              <w:jc w:val="both"/>
            </w:pPr>
            <w:r>
              <w:rPr>
                <w:rStyle w:val="CALIBRI11"/>
              </w:rPr>
              <w:t>Прилог Конкурс за упис на СПУ 2018/19</w:t>
            </w:r>
          </w:p>
          <w:p w:rsidR="00126626" w:rsidRDefault="005B2CBE">
            <w:pPr>
              <w:spacing w:after="0"/>
              <w:jc w:val="both"/>
            </w:pPr>
            <w:r>
              <w:rPr>
                <w:rStyle w:val="CALIBRI11"/>
              </w:rPr>
              <w:t>Прилог Цјеновник 2018-2019</w:t>
            </w:r>
          </w:p>
          <w:p w:rsidR="00126626" w:rsidRDefault="00126626">
            <w:pPr>
              <w:spacing w:after="0"/>
              <w:jc w:val="both"/>
            </w:pPr>
          </w:p>
          <w:p w:rsidR="00126626" w:rsidRDefault="005B2CBE">
            <w:pPr>
              <w:spacing w:after="0"/>
              <w:jc w:val="both"/>
            </w:pPr>
            <w:r>
              <w:rPr>
                <w:rStyle w:val="CALIBRI11"/>
              </w:rPr>
              <w:t>Установа у апликацијском фор</w:t>
            </w:r>
            <w:r>
              <w:rPr>
                <w:rStyle w:val="CALIBRI11"/>
              </w:rPr>
              <w:t>мулару наводи да "полагањем свих испита предвидјених студијским програмом Музика, у зависности од заврсеног смјера, студент стиче академско звање према 26 - Правилнику о Листи струковних, академских и научних звања („Службени гласник РС“, број 117/14) дефи</w:t>
            </w:r>
            <w:r>
              <w:rPr>
                <w:rStyle w:val="CALIBRI11"/>
              </w:rPr>
              <w:t xml:space="preserve">нисано завршеним студијским програмом. У апликационом формулару се помиње "Рјешење о испуњености услова за извођење студијског програма Економија и менаџмент", и то је нешто што треба избрисати јер је реч о програму МУЗИКА МАС. </w:t>
            </w:r>
          </w:p>
          <w:p w:rsidR="00126626" w:rsidRDefault="005B2CBE">
            <w:pPr>
              <w:spacing w:after="0"/>
              <w:jc w:val="both"/>
            </w:pPr>
            <w:r>
              <w:rPr>
                <w:rStyle w:val="CALIBRI11"/>
              </w:rPr>
              <w:lastRenderedPageBreak/>
              <w:t>Универзитет Слобомир П по з</w:t>
            </w:r>
            <w:r>
              <w:rPr>
                <w:rStyle w:val="CALIBRI11"/>
              </w:rPr>
              <w:t>авршетку студија студенту издаје диплому и додатак дипломи (Диплома Супплемент) који описују стечену квалификацију, укључујући постигнуте исходе учења и контекст, ниво, садржај и статус студија који је студент завршио у складу с Правилником о садржају јавн</w:t>
            </w:r>
            <w:r>
              <w:rPr>
                <w:rStyle w:val="CALIBRI11"/>
              </w:rPr>
              <w:t>их исправа које издају високошколске установе у РС. Установа је доставила пример дипломе и додатка дипломе који јасно упућују на професионалне експертизе које студент стиче.</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11"/>
              </w:rPr>
              <w:t>Установа је већ развила веома завидну међународну сарадњу са институцијама у евр</w:t>
            </w:r>
            <w:r>
              <w:rPr>
                <w:rStyle w:val="CALIBRI11"/>
              </w:rPr>
              <w:t>опском простору, тако да је размена студената могућа и не постоји никаква препрека у том погледу. Будући да постоји Правилник о примени ЕЦТС система, он се може применити и у условима размене студената. Различити ерасмус програми нуде размену и особља и то</w:t>
            </w:r>
            <w:r>
              <w:rPr>
                <w:rStyle w:val="CALIBRI11"/>
              </w:rPr>
              <w:t xml:space="preserve"> ће бити све учесталије не само на овој установи, него у читавој Европи. Следећа документација регулише међународну размену:</w:t>
            </w:r>
          </w:p>
          <w:p w:rsidR="00126626" w:rsidRDefault="005B2CBE">
            <w:pPr>
              <w:spacing w:after="0"/>
              <w:jc w:val="both"/>
            </w:pPr>
            <w:r>
              <w:rPr>
                <w:rStyle w:val="CALIBRI11"/>
              </w:rPr>
              <w:t>Акциони план Интернационализације</w:t>
            </w:r>
          </w:p>
          <w:p w:rsidR="00126626" w:rsidRDefault="005B2CBE">
            <w:pPr>
              <w:spacing w:after="0"/>
              <w:jc w:val="both"/>
            </w:pPr>
            <w:r>
              <w:rPr>
                <w:rStyle w:val="CALIBRI11"/>
              </w:rPr>
              <w:t>Стратегија мобилности</w:t>
            </w:r>
          </w:p>
          <w:p w:rsidR="00126626" w:rsidRDefault="005B2CBE">
            <w:pPr>
              <w:spacing w:after="0"/>
              <w:jc w:val="both"/>
            </w:pPr>
            <w:r>
              <w:rPr>
                <w:rStyle w:val="CALIBRI11"/>
              </w:rPr>
              <w:t>Стратегија интернационализације</w:t>
            </w:r>
          </w:p>
          <w:p w:rsidR="00126626" w:rsidRDefault="005B2CBE">
            <w:pPr>
              <w:spacing w:after="0"/>
              <w:jc w:val="both"/>
            </w:pPr>
            <w:r>
              <w:rPr>
                <w:rStyle w:val="CALIBRI11"/>
              </w:rPr>
              <w:t>Правилник о мобилности студената</w:t>
            </w:r>
          </w:p>
          <w:p w:rsidR="00126626" w:rsidRDefault="00126626">
            <w:pPr>
              <w:spacing w:after="0"/>
              <w:jc w:val="both"/>
            </w:pPr>
          </w:p>
          <w:p w:rsidR="00126626" w:rsidRDefault="00126626">
            <w:pPr>
              <w:spacing w:after="0"/>
              <w:jc w:val="both"/>
            </w:pPr>
          </w:p>
          <w:p w:rsidR="00126626" w:rsidRDefault="00126626">
            <w:pPr>
              <w:spacing w:after="0"/>
              <w:jc w:val="both"/>
            </w:pPr>
          </w:p>
          <w:p w:rsidR="00126626" w:rsidRDefault="005B2CBE">
            <w:pPr>
              <w:spacing w:after="0"/>
              <w:jc w:val="both"/>
            </w:pPr>
            <w:r>
              <w:rPr>
                <w:rStyle w:val="CALIBRIBOLD11"/>
              </w:rPr>
              <w:t>Б.5 Нас</w:t>
            </w:r>
            <w:r>
              <w:rPr>
                <w:rStyle w:val="CALIBRIBOLD11"/>
              </w:rPr>
              <w:t>тавно особље</w:t>
            </w:r>
          </w:p>
          <w:p w:rsidR="00126626" w:rsidRDefault="00126626">
            <w:pPr>
              <w:spacing w:after="0"/>
              <w:jc w:val="both"/>
            </w:pPr>
          </w:p>
          <w:p w:rsidR="00126626" w:rsidRDefault="005B2CBE">
            <w:pPr>
              <w:spacing w:after="0"/>
              <w:jc w:val="both"/>
            </w:pPr>
            <w:r>
              <w:rPr>
                <w:rStyle w:val="CALIBRI11"/>
              </w:rPr>
              <w:t>Услови за избор сарадника и наставника су унапријед познати и утврђени у складу са Законом о високом образовању, Статутом Универзитета и  Правилником о условима и поступку избора академског особља Слобомир П Универзитета.</w:t>
            </w:r>
          </w:p>
          <w:p w:rsidR="00126626" w:rsidRDefault="00126626">
            <w:pPr>
              <w:spacing w:after="0"/>
              <w:jc w:val="both"/>
            </w:pPr>
          </w:p>
          <w:p w:rsidR="00126626" w:rsidRDefault="005B2CBE">
            <w:pPr>
              <w:spacing w:after="0"/>
              <w:jc w:val="both"/>
            </w:pPr>
            <w:r>
              <w:rPr>
                <w:rStyle w:val="CALIBRI11"/>
              </w:rPr>
              <w:t xml:space="preserve">Установа осим што у складу са Законом и на основу документа Поступак избора у звања регулише свој наставни кадар, има израђен и Правилник о систематизацији радних места у којем је описан начин на који установа планира запошљавање на студијским програмима. </w:t>
            </w:r>
          </w:p>
          <w:p w:rsidR="00126626" w:rsidRDefault="00126626">
            <w:pPr>
              <w:spacing w:after="0"/>
              <w:jc w:val="both"/>
            </w:pPr>
          </w:p>
          <w:p w:rsidR="00126626" w:rsidRDefault="005B2CBE">
            <w:pPr>
              <w:spacing w:after="0"/>
              <w:jc w:val="both"/>
            </w:pPr>
            <w:r>
              <w:rPr>
                <w:rStyle w:val="CALIBRI11"/>
              </w:rPr>
              <w:t>Иако није достављена документација на којој се види праћење и анализа научног рада наставног особља, установа организује научне скупове, бави се издавачком делатношћу и тиме заиста постиче своје наставно особље да напредује у пољу НИ рада. Такође се поми</w:t>
            </w:r>
            <w:r>
              <w:rPr>
                <w:rStyle w:val="CALIBRI11"/>
              </w:rPr>
              <w:t>ње да "Универзитет подстиче учешће наставног кадра у аплицирању и реализацији научно-истраживачких пројеката или у активностима успостављања сарадње са привредом". Помиње се и евалуација чланства и рада у стручним и научним удружењима, али нигде није доста</w:t>
            </w:r>
            <w:r>
              <w:rPr>
                <w:rStyle w:val="CALIBRI11"/>
              </w:rPr>
              <w:t>вљена документација о томе.</w:t>
            </w:r>
          </w:p>
          <w:p w:rsidR="00126626" w:rsidRDefault="00126626">
            <w:pPr>
              <w:spacing w:after="0"/>
              <w:jc w:val="both"/>
            </w:pPr>
          </w:p>
          <w:p w:rsidR="00126626" w:rsidRDefault="005B2CBE">
            <w:pPr>
              <w:spacing w:after="0"/>
              <w:jc w:val="both"/>
            </w:pPr>
            <w:r>
              <w:rPr>
                <w:rStyle w:val="CALIBRI11"/>
              </w:rPr>
              <w:t>На основу Правилника о раду административног особља може се утврдити брига Универзитета за усавршавање овог важног сегмента функционисања једне ВШУ.</w:t>
            </w:r>
          </w:p>
          <w:p w:rsidR="00126626" w:rsidRDefault="00126626">
            <w:pPr>
              <w:spacing w:after="0"/>
              <w:jc w:val="both"/>
            </w:pPr>
          </w:p>
          <w:p w:rsidR="00126626" w:rsidRDefault="005B2CBE">
            <w:pPr>
              <w:spacing w:after="0"/>
              <w:jc w:val="both"/>
            </w:pPr>
            <w:r>
              <w:rPr>
                <w:rStyle w:val="CALIBRIBOLD11"/>
              </w:rPr>
              <w:t xml:space="preserve">Б.6 Ресурси за учење и подршка студентима </w:t>
            </w:r>
          </w:p>
          <w:p w:rsidR="00126626" w:rsidRDefault="00126626">
            <w:pPr>
              <w:spacing w:after="0"/>
              <w:jc w:val="both"/>
            </w:pPr>
          </w:p>
          <w:p w:rsidR="00126626" w:rsidRDefault="005B2CBE">
            <w:pPr>
              <w:spacing w:after="0"/>
              <w:jc w:val="both"/>
            </w:pPr>
            <w:r>
              <w:rPr>
                <w:rStyle w:val="CALIBRI11"/>
              </w:rPr>
              <w:t>На основу функционалности сајта С</w:t>
            </w:r>
            <w:r>
              <w:rPr>
                <w:rStyle w:val="CALIBRI11"/>
              </w:rPr>
              <w:t>лобомир ПУ, могуће је закључити да се информисање студената, наставног и ваннаставног особља врши редовно, транспарентно, а да је сајт добро и прегледно организован, а ваннаставне службе адекватно обучаване. Обезбеђена је емаил адреса на коју је могуће сла</w:t>
            </w:r>
            <w:r>
              <w:rPr>
                <w:rStyle w:val="CALIBRI11"/>
              </w:rPr>
              <w:t xml:space="preserve">ти примедбе или сугестије како да се рад административног особља побољша. Праћење квалитета рада административног особља врши се анкетирањем двапут годишње у оквиру редовне </w:t>
            </w:r>
            <w:r>
              <w:rPr>
                <w:rStyle w:val="CALIBRI11"/>
              </w:rPr>
              <w:lastRenderedPageBreak/>
              <w:t>самоевалуације.</w:t>
            </w:r>
          </w:p>
          <w:p w:rsidR="00126626" w:rsidRDefault="00126626">
            <w:pPr>
              <w:spacing w:after="0"/>
              <w:jc w:val="both"/>
            </w:pPr>
          </w:p>
          <w:p w:rsidR="00126626" w:rsidRDefault="005B2CBE">
            <w:pPr>
              <w:spacing w:after="0"/>
              <w:jc w:val="both"/>
            </w:pPr>
            <w:r>
              <w:rPr>
                <w:rStyle w:val="CALIBRI11"/>
              </w:rPr>
              <w:t>Установа је доставила и приказала већ на почетку апликационог форм</w:t>
            </w:r>
            <w:r>
              <w:rPr>
                <w:rStyle w:val="CALIBRI11"/>
              </w:rPr>
              <w:t>улара листу расположивог простора. Конкретно за Програм Музика МАС помињу се вежбаонице, учионице, обезбеђен информациони систем и мрежа на основу које се остварује информисање студената и комуникација. Студентима је додатно на располагању библиотека, чита</w:t>
            </w:r>
            <w:r>
              <w:rPr>
                <w:rStyle w:val="CALIBRI11"/>
              </w:rPr>
              <w:t xml:space="preserve">оница Факултета и остале просторије за извођење наставе и рад наставног и ненаставног кадра. Просторно је могућа теоријске и практичне наставе, као и самосталан рад студената на начин предвиђен датим програмом. </w:t>
            </w:r>
          </w:p>
          <w:p w:rsidR="00126626" w:rsidRDefault="005B2CBE">
            <w:pPr>
              <w:spacing w:after="0"/>
              <w:jc w:val="both"/>
            </w:pPr>
            <w:r>
              <w:rPr>
                <w:rStyle w:val="CALIBRI11"/>
              </w:rPr>
              <w:t xml:space="preserve">Редовно се улаже у инфраструктуру установе, </w:t>
            </w:r>
            <w:r>
              <w:rPr>
                <w:rStyle w:val="CALIBRI11"/>
              </w:rPr>
              <w:t>а различити документи упућују на то: годишњи финансијски извештаји, Извјештај о самовредновању студијског програма тацка Б6, Стратегија развоја Универзитета Слобомир П Универзитета 2019-2024 (Поглавље ИИИ, тацка 5. - Просторне могућности, опремљеност објек</w:t>
            </w:r>
            <w:r>
              <w:rPr>
                <w:rStyle w:val="CALIBRI11"/>
              </w:rPr>
              <w:t>ата и квалитет физичких ресурса ), као и Прилог Правилник о рачуноводству.</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BOLD11"/>
              </w:rPr>
              <w:t xml:space="preserve">Б.8 Информисање јавности   </w:t>
            </w:r>
          </w:p>
          <w:p w:rsidR="00126626" w:rsidRDefault="00126626">
            <w:pPr>
              <w:spacing w:after="0"/>
              <w:jc w:val="both"/>
            </w:pPr>
          </w:p>
          <w:p w:rsidR="00126626" w:rsidRDefault="005B2CBE">
            <w:pPr>
              <w:spacing w:after="0"/>
              <w:jc w:val="both"/>
            </w:pPr>
            <w:r>
              <w:rPr>
                <w:rStyle w:val="CALIBRI11"/>
              </w:rPr>
              <w:t>Судећи по сајту СЛобомир ПУ комуникација међу административним особљем добро функционише. На основу анкетирања у оквиру редовних евалуационих процедур</w:t>
            </w:r>
            <w:r>
              <w:rPr>
                <w:rStyle w:val="CALIBRI11"/>
              </w:rPr>
              <w:t>а, ови аспекти рада се такође "мере" и на основу резултата унапређују.</w:t>
            </w:r>
          </w:p>
          <w:p w:rsidR="00126626" w:rsidRDefault="00126626">
            <w:pPr>
              <w:spacing w:after="0"/>
              <w:jc w:val="both"/>
            </w:pPr>
          </w:p>
          <w:p w:rsidR="00126626" w:rsidRDefault="005B2CBE">
            <w:pPr>
              <w:spacing w:after="0"/>
              <w:jc w:val="both"/>
            </w:pPr>
            <w:r>
              <w:rPr>
                <w:rStyle w:val="CALIBRI11"/>
              </w:rPr>
              <w:t>У погледу транспарентности и правовремених информација установа беспрекорно ажурира свој сајт који је прегледан и "усер фриендлy". На њему се налазе све потребне информације, а установ</w:t>
            </w:r>
            <w:r>
              <w:rPr>
                <w:rStyle w:val="CALIBRI11"/>
              </w:rPr>
              <w:t>а поседује и платформу е-студент на којој се испити и друге обавезе регулишу електронским путем. Такође, отворен је и yоутубе канал који је у време информационих технологија и дигиталног учења у "добу превласти видео садржаја", веома важан аспект информиса</w:t>
            </w:r>
            <w:r>
              <w:rPr>
                <w:rStyle w:val="CALIBRI11"/>
              </w:rPr>
              <w:t>ња. Процедурама се дефинишу начини и дају смјернице за спровођење политике комуникације Универзитета.</w:t>
            </w:r>
          </w:p>
          <w:p w:rsidR="00126626" w:rsidRDefault="005B2CBE">
            <w:pPr>
              <w:spacing w:after="0"/>
              <w:jc w:val="both"/>
            </w:pPr>
            <w:r>
              <w:rPr>
                <w:rStyle w:val="CALIBRI11"/>
              </w:rPr>
              <w:t xml:space="preserve">Постоји и Правилник о начину прикупљања и објављивања информација за јавност на wеб страници што је веома важно да би се контролисало које информације је </w:t>
            </w:r>
            <w:r>
              <w:rPr>
                <w:rStyle w:val="CALIBRI11"/>
              </w:rPr>
              <w:t>потребно стављати на сајт јавно, а које не.</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11"/>
              </w:rPr>
              <w:t>Установа на сајту има електронски водич за студенте свих нивоа студија. Он се може набавити и у штампаном издању. Ово се може проверити на следећим линковима:</w:t>
            </w:r>
          </w:p>
          <w:p w:rsidR="00126626" w:rsidRDefault="005B2CBE">
            <w:pPr>
              <w:spacing w:after="0"/>
              <w:jc w:val="both"/>
            </w:pPr>
            <w:r>
              <w:rPr>
                <w:rStyle w:val="CALIBRI11"/>
              </w:rPr>
              <w:t>На српском језику хттп://мастер.спу.ба/</w:t>
            </w:r>
          </w:p>
          <w:p w:rsidR="00126626" w:rsidRDefault="005B2CBE">
            <w:pPr>
              <w:spacing w:after="0"/>
              <w:jc w:val="both"/>
            </w:pPr>
            <w:r>
              <w:rPr>
                <w:rStyle w:val="CALIBRI11"/>
              </w:rPr>
              <w:t>На енглеском језику хттп://мастер.спу.ба/</w:t>
            </w:r>
          </w:p>
          <w:p w:rsidR="00126626" w:rsidRDefault="00126626">
            <w:pPr>
              <w:spacing w:after="0"/>
              <w:jc w:val="both"/>
            </w:pPr>
          </w:p>
          <w:p w:rsidR="00126626" w:rsidRDefault="00126626">
            <w:pPr>
              <w:spacing w:after="0"/>
              <w:jc w:val="both"/>
            </w:pPr>
          </w:p>
          <w:p w:rsidR="00126626" w:rsidRDefault="005B2CBE">
            <w:pPr>
              <w:spacing w:after="0"/>
              <w:jc w:val="both"/>
            </w:pPr>
            <w:r>
              <w:rPr>
                <w:rStyle w:val="CALIBRIBOLD11"/>
              </w:rPr>
              <w:t xml:space="preserve">Б.9 Континуирано праћење и периодична ревизија студијских програма </w:t>
            </w:r>
          </w:p>
          <w:p w:rsidR="00126626" w:rsidRDefault="00126626">
            <w:pPr>
              <w:spacing w:after="0"/>
              <w:jc w:val="both"/>
            </w:pPr>
          </w:p>
          <w:p w:rsidR="00126626" w:rsidRDefault="005B2CBE">
            <w:pPr>
              <w:spacing w:after="0"/>
              <w:jc w:val="both"/>
            </w:pPr>
            <w:r>
              <w:rPr>
                <w:rStyle w:val="CALIBRI11"/>
              </w:rPr>
              <w:t xml:space="preserve">Слобомир ПУ редовно врши самоевалуацију својих студијских програма, поседује Правилник о изменама НПП и предузима све потребне мере да усаврши </w:t>
            </w:r>
            <w:r>
              <w:rPr>
                <w:rStyle w:val="CALIBRI11"/>
              </w:rPr>
              <w:t>свој студијски процес.</w:t>
            </w:r>
          </w:p>
          <w:p w:rsidR="00126626" w:rsidRDefault="00126626">
            <w:pPr>
              <w:spacing w:after="0"/>
              <w:jc w:val="both"/>
            </w:pPr>
          </w:p>
          <w:p w:rsidR="00126626" w:rsidRDefault="005B2CBE">
            <w:pPr>
              <w:spacing w:after="0"/>
              <w:jc w:val="both"/>
            </w:pPr>
            <w:r>
              <w:rPr>
                <w:rStyle w:val="CALIBRI11"/>
              </w:rPr>
              <w:t>Установа има разрађен систем интерне и екстерне евалуације.</w:t>
            </w:r>
          </w:p>
          <w:p w:rsidR="00126626" w:rsidRDefault="00126626">
            <w:pPr>
              <w:spacing w:after="0"/>
              <w:jc w:val="both"/>
            </w:pPr>
          </w:p>
          <w:p w:rsidR="00126626" w:rsidRDefault="005B2CBE">
            <w:pPr>
              <w:spacing w:after="0"/>
              <w:jc w:val="both"/>
            </w:pPr>
            <w:r>
              <w:rPr>
                <w:rStyle w:val="CALIBRI11"/>
              </w:rPr>
              <w:t>Одговор "имали смо вањску евалуацију" заокружен је зато што се "вањска евалуација" врши управо сад кроз акредитацију студијског програма МУЗИКА МАС.</w:t>
            </w:r>
          </w:p>
          <w:p w:rsidR="00126626" w:rsidRDefault="00126626">
            <w:pPr>
              <w:spacing w:after="0"/>
              <w:jc w:val="both"/>
            </w:pPr>
          </w:p>
          <w:p w:rsidR="00126626" w:rsidRDefault="005B2CBE">
            <w:pPr>
              <w:spacing w:after="0"/>
              <w:jc w:val="both"/>
            </w:pPr>
            <w:r>
              <w:rPr>
                <w:rStyle w:val="CALIBRIBOLD11"/>
              </w:rPr>
              <w:t>Б.10</w:t>
            </w:r>
            <w:r>
              <w:rPr>
                <w:rStyle w:val="CALIBRIBOLD11"/>
              </w:rPr>
              <w:tab/>
              <w:t xml:space="preserve"> Периодично вањс</w:t>
            </w:r>
            <w:r>
              <w:rPr>
                <w:rStyle w:val="CALIBRIBOLD11"/>
              </w:rPr>
              <w:t xml:space="preserve">ко осигурање квалитета  </w:t>
            </w:r>
          </w:p>
          <w:p w:rsidR="00126626" w:rsidRDefault="00126626">
            <w:pPr>
              <w:spacing w:after="0"/>
              <w:jc w:val="both"/>
            </w:pPr>
          </w:p>
          <w:p w:rsidR="00126626" w:rsidRDefault="005B2CBE">
            <w:pPr>
              <w:spacing w:after="0"/>
              <w:jc w:val="both"/>
            </w:pPr>
            <w:r>
              <w:rPr>
                <w:rStyle w:val="CALIBRI11"/>
              </w:rPr>
              <w:t>Универзитет Слобомир ПУ је до сад већ имао акредитацију студијских програма МУЗИКА ОАС и МАС, тако да је ова нова акредитација врста екстерне евалуације на основу које ће се урадити нова одлука о акредитацији.</w:t>
            </w:r>
          </w:p>
          <w:p w:rsidR="00126626" w:rsidRDefault="00126626">
            <w:pPr>
              <w:spacing w:after="0"/>
              <w:jc w:val="both"/>
            </w:pPr>
          </w:p>
          <w:p w:rsidR="00126626" w:rsidRDefault="005B2CBE">
            <w:pPr>
              <w:spacing w:after="0"/>
              <w:jc w:val="both"/>
            </w:pPr>
            <w:r>
              <w:rPr>
                <w:rStyle w:val="CALIBRI11"/>
              </w:rPr>
              <w:t>Слобомир ПУ је дост</w:t>
            </w:r>
            <w:r>
              <w:rPr>
                <w:rStyle w:val="CALIBRI11"/>
              </w:rPr>
              <w:t>авио сву потребну документацију на основу које се види да су резултати самоевалуације и екстерне евалуације утицали на побољшање квалитета рада установе.</w:t>
            </w:r>
          </w:p>
        </w:tc>
      </w:tr>
      <w:tr w:rsidR="00126626">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126626" w:rsidRDefault="005B2CBE">
            <w:pPr>
              <w:spacing w:after="0"/>
            </w:pPr>
            <w:r>
              <w:rPr>
                <w:rStyle w:val="CALIBRIBOLD11"/>
              </w:rPr>
              <w:lastRenderedPageBreak/>
              <w:t>СЛАБЕ СТРАНЕ</w:t>
            </w:r>
          </w:p>
        </w:tc>
      </w:tr>
      <w:tr w:rsidR="00126626">
        <w:trPr>
          <w:trHeight w:val="400"/>
        </w:trPr>
        <w:tc>
          <w:tcPr>
            <w:tcW w:w="11000" w:type="dxa"/>
            <w:tcBorders>
              <w:top w:val="single" w:sz="1" w:space="0" w:color="000000"/>
              <w:left w:val="single" w:sz="1" w:space="0" w:color="000000"/>
              <w:bottom w:val="single" w:sz="1" w:space="0" w:color="000000"/>
              <w:right w:val="single" w:sz="1" w:space="0" w:color="000000"/>
            </w:tcBorders>
          </w:tcPr>
          <w:p w:rsidR="00126626" w:rsidRDefault="005B2CBE">
            <w:pPr>
              <w:spacing w:after="0"/>
              <w:jc w:val="both"/>
            </w:pPr>
            <w:r>
              <w:rPr>
                <w:rStyle w:val="CALIBRIBOLD11"/>
              </w:rPr>
              <w:t>Б.2 Креирање и одобравање студијских програма</w:t>
            </w:r>
          </w:p>
          <w:p w:rsidR="00126626" w:rsidRDefault="00126626">
            <w:pPr>
              <w:spacing w:after="0"/>
              <w:jc w:val="both"/>
            </w:pPr>
          </w:p>
          <w:p w:rsidR="00126626" w:rsidRDefault="005B2CBE">
            <w:pPr>
              <w:spacing w:after="0"/>
              <w:jc w:val="both"/>
            </w:pPr>
            <w:r>
              <w:rPr>
                <w:rStyle w:val="CALIBRI11"/>
              </w:rPr>
              <w:t>/</w:t>
            </w:r>
          </w:p>
          <w:p w:rsidR="00126626" w:rsidRDefault="00126626">
            <w:pPr>
              <w:spacing w:after="0"/>
              <w:jc w:val="both"/>
            </w:pPr>
          </w:p>
          <w:p w:rsidR="00126626" w:rsidRDefault="005B2CBE">
            <w:pPr>
              <w:spacing w:after="0"/>
              <w:jc w:val="both"/>
            </w:pPr>
            <w:r>
              <w:rPr>
                <w:rStyle w:val="CALIBRI11"/>
              </w:rPr>
              <w:t>/</w:t>
            </w:r>
          </w:p>
          <w:p w:rsidR="00126626" w:rsidRDefault="00126626">
            <w:pPr>
              <w:spacing w:after="0"/>
              <w:jc w:val="both"/>
            </w:pPr>
          </w:p>
          <w:p w:rsidR="00126626" w:rsidRDefault="005B2CBE">
            <w:pPr>
              <w:spacing w:after="0"/>
              <w:jc w:val="both"/>
            </w:pPr>
            <w:r>
              <w:rPr>
                <w:rStyle w:val="CALIBRI11"/>
              </w:rPr>
              <w:t>У књизи предмета Завршни рад на предмету Хармоника погрешно су наведени исходи за инструмент виолончело.</w:t>
            </w:r>
          </w:p>
          <w:p w:rsidR="00126626" w:rsidRDefault="00126626">
            <w:pPr>
              <w:spacing w:after="0"/>
              <w:jc w:val="both"/>
            </w:pPr>
          </w:p>
          <w:p w:rsidR="00126626" w:rsidRDefault="005B2CBE">
            <w:pPr>
              <w:spacing w:after="0"/>
              <w:jc w:val="both"/>
            </w:pPr>
            <w:r>
              <w:rPr>
                <w:rStyle w:val="CALIBRI11"/>
              </w:rPr>
              <w:t>Нема лоших страна.</w:t>
            </w:r>
          </w:p>
          <w:p w:rsidR="00126626" w:rsidRDefault="00126626">
            <w:pPr>
              <w:spacing w:after="0"/>
              <w:jc w:val="both"/>
            </w:pPr>
          </w:p>
          <w:p w:rsidR="00126626" w:rsidRDefault="005B2CBE">
            <w:pPr>
              <w:spacing w:after="0"/>
              <w:jc w:val="both"/>
            </w:pPr>
            <w:r>
              <w:rPr>
                <w:rStyle w:val="CALIBRI11"/>
              </w:rPr>
              <w:t>Није јасно како и на који начин се одвија стручна пракса.</w:t>
            </w:r>
          </w:p>
          <w:p w:rsidR="00126626" w:rsidRDefault="00126626">
            <w:pPr>
              <w:spacing w:after="0"/>
              <w:jc w:val="both"/>
            </w:pPr>
          </w:p>
          <w:p w:rsidR="00126626" w:rsidRDefault="005B2CBE">
            <w:pPr>
              <w:spacing w:after="0"/>
              <w:jc w:val="both"/>
            </w:pPr>
            <w:r>
              <w:rPr>
                <w:rStyle w:val="CALIBRI11"/>
              </w:rPr>
              <w:t>Установа тврди да се завршетком студијског програма Музика МАС може добити радно место "менаџер у култури". Међутим, за ово радно место по правилу је потребан студиј Менаџмент у култури МАС.</w:t>
            </w:r>
          </w:p>
          <w:p w:rsidR="00126626" w:rsidRDefault="00126626">
            <w:pPr>
              <w:spacing w:after="0"/>
              <w:jc w:val="both"/>
            </w:pPr>
          </w:p>
          <w:p w:rsidR="00126626" w:rsidRDefault="005B2CBE">
            <w:pPr>
              <w:spacing w:after="0"/>
              <w:jc w:val="both"/>
            </w:pPr>
            <w:r>
              <w:rPr>
                <w:rStyle w:val="CALIBRIBOLD11"/>
              </w:rPr>
              <w:t xml:space="preserve">Б.4 Упис и напредовање студената, признавање и сертификација   </w:t>
            </w:r>
          </w:p>
          <w:p w:rsidR="00126626" w:rsidRDefault="00126626">
            <w:pPr>
              <w:spacing w:after="0"/>
              <w:jc w:val="both"/>
            </w:pPr>
          </w:p>
          <w:p w:rsidR="00126626" w:rsidRDefault="005B2CBE">
            <w:pPr>
              <w:spacing w:after="0"/>
              <w:jc w:val="both"/>
            </w:pPr>
            <w:r>
              <w:rPr>
                <w:rStyle w:val="CALIBRI11"/>
              </w:rPr>
              <w:t xml:space="preserve">У апликационом формулару се помиње "Рјешење о испуњености услова за извођење студијског програма Економија и менаџмент", и то је нешто што треба избрисати јер је реч о програму МУЗИКА МАС. </w:t>
            </w:r>
          </w:p>
          <w:p w:rsidR="00126626" w:rsidRDefault="00126626">
            <w:pPr>
              <w:spacing w:after="0"/>
              <w:jc w:val="both"/>
            </w:pPr>
          </w:p>
          <w:p w:rsidR="00126626" w:rsidRDefault="005B2CBE">
            <w:pPr>
              <w:spacing w:after="0"/>
              <w:jc w:val="both"/>
            </w:pPr>
            <w:r>
              <w:rPr>
                <w:rStyle w:val="CALIBRIBOLD11"/>
              </w:rPr>
              <w:t>Б.9 Континуирано праћење и периодична ревизија студијских програ</w:t>
            </w:r>
            <w:r>
              <w:rPr>
                <w:rStyle w:val="CALIBRIBOLD11"/>
              </w:rPr>
              <w:t xml:space="preserve">ма </w:t>
            </w:r>
          </w:p>
          <w:p w:rsidR="00126626" w:rsidRDefault="00126626">
            <w:pPr>
              <w:spacing w:after="0"/>
              <w:jc w:val="both"/>
            </w:pPr>
          </w:p>
          <w:p w:rsidR="00126626" w:rsidRDefault="005B2CBE">
            <w:pPr>
              <w:spacing w:after="0"/>
              <w:jc w:val="both"/>
            </w:pPr>
            <w:r>
              <w:rPr>
                <w:rStyle w:val="CALIBRI11"/>
              </w:rPr>
              <w:t>Уместо Самоевалуационог извештаја за студијски циклус МАС, линкован је документ о ОАС!</w:t>
            </w:r>
          </w:p>
        </w:tc>
      </w:tr>
      <w:tr w:rsidR="00126626">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126626" w:rsidRDefault="005B2CBE">
            <w:pPr>
              <w:spacing w:after="0"/>
            </w:pPr>
            <w:r>
              <w:rPr>
                <w:rStyle w:val="CALIBRIBOLD11"/>
              </w:rPr>
              <w:t>ПРЕПОРУКЕ ЗА УНАПРЕЂЕЊЕ</w:t>
            </w:r>
          </w:p>
        </w:tc>
      </w:tr>
      <w:tr w:rsidR="00126626">
        <w:trPr>
          <w:trHeight w:val="400"/>
        </w:trPr>
        <w:tc>
          <w:tcPr>
            <w:tcW w:w="11000" w:type="dxa"/>
            <w:tcBorders>
              <w:top w:val="single" w:sz="1" w:space="0" w:color="000000"/>
              <w:left w:val="single" w:sz="1" w:space="0" w:color="000000"/>
              <w:bottom w:val="single" w:sz="1" w:space="0" w:color="000000"/>
              <w:right w:val="single" w:sz="1" w:space="0" w:color="000000"/>
            </w:tcBorders>
          </w:tcPr>
          <w:p w:rsidR="00126626" w:rsidRDefault="005B2CBE">
            <w:pPr>
              <w:spacing w:after="0"/>
              <w:jc w:val="both"/>
            </w:pPr>
            <w:r>
              <w:rPr>
                <w:rStyle w:val="CALIBRIBOLD11"/>
              </w:rPr>
              <w:t>Б.2 Креирање и одобравање студијских програма</w:t>
            </w:r>
          </w:p>
          <w:p w:rsidR="00126626" w:rsidRDefault="00126626">
            <w:pPr>
              <w:spacing w:after="0"/>
              <w:jc w:val="both"/>
            </w:pPr>
          </w:p>
          <w:p w:rsidR="00126626" w:rsidRDefault="005B2CBE">
            <w:pPr>
              <w:spacing w:after="0"/>
              <w:jc w:val="both"/>
            </w:pPr>
            <w:r>
              <w:rPr>
                <w:rStyle w:val="CALIBRI11"/>
              </w:rPr>
              <w:t>/</w:t>
            </w:r>
          </w:p>
          <w:p w:rsidR="00126626" w:rsidRDefault="00126626">
            <w:pPr>
              <w:spacing w:after="0"/>
              <w:jc w:val="both"/>
            </w:pPr>
          </w:p>
          <w:p w:rsidR="00126626" w:rsidRDefault="005B2CBE">
            <w:pPr>
              <w:spacing w:after="0"/>
              <w:jc w:val="both"/>
            </w:pPr>
            <w:r>
              <w:rPr>
                <w:rStyle w:val="CALIBRI11"/>
              </w:rPr>
              <w:t>Потребно је изменити књигу предмета Хармоника Завршни рад. Код исхода треба заменити инструмент виолончело са инструментом хармоника.</w:t>
            </w:r>
          </w:p>
          <w:p w:rsidR="00126626" w:rsidRDefault="00126626">
            <w:pPr>
              <w:spacing w:after="0"/>
              <w:jc w:val="both"/>
            </w:pPr>
          </w:p>
          <w:p w:rsidR="00126626" w:rsidRDefault="005B2CBE">
            <w:pPr>
              <w:spacing w:after="0"/>
              <w:jc w:val="both"/>
            </w:pPr>
            <w:r>
              <w:rPr>
                <w:rStyle w:val="CALIBRI11"/>
              </w:rPr>
              <w:t>Приложити дневник праксе или неки други документ којим ће бити јасније како стручна пракса изгледа, колико траје, односно</w:t>
            </w:r>
            <w:r>
              <w:rPr>
                <w:rStyle w:val="CALIBRI11"/>
              </w:rPr>
              <w:t>, колико пута студент држи час, како изгледају дискусије после одржаних часова итд. Доставити барем још један уговор са неком основном школом како би било јасно где се одвија стручна пракса на том нивоу школовања за студенте (изборни предмети методика за с</w:t>
            </w:r>
            <w:r>
              <w:rPr>
                <w:rStyle w:val="CALIBRI11"/>
              </w:rPr>
              <w:t xml:space="preserve">тудент музичке педагогије и музичке теорије). Избацити из апликационог формулара тврдњу да студенти имају праксу на </w:t>
            </w:r>
            <w:r>
              <w:rPr>
                <w:rStyle w:val="CALIBRI11"/>
              </w:rPr>
              <w:lastRenderedPageBreak/>
              <w:t>трећој и четвртој години студија, јер се то односи на програм МУЗИКА ОАС, а овде је упитању други циклус студија који траје ЈЕДНУ годину.</w:t>
            </w:r>
          </w:p>
          <w:p w:rsidR="00126626" w:rsidRDefault="00126626">
            <w:pPr>
              <w:spacing w:after="0"/>
              <w:jc w:val="both"/>
            </w:pPr>
          </w:p>
          <w:p w:rsidR="00126626" w:rsidRDefault="005B2CBE">
            <w:pPr>
              <w:spacing w:after="0"/>
              <w:jc w:val="both"/>
            </w:pPr>
            <w:r>
              <w:rPr>
                <w:rStyle w:val="CALIBRI11"/>
              </w:rPr>
              <w:t>П</w:t>
            </w:r>
            <w:r>
              <w:rPr>
                <w:rStyle w:val="CALIBRI11"/>
              </w:rPr>
              <w:t>репоручује се да се избрише потенцијално занимање "менаџер у кутлури", јер завршетком студија МУЗИКА МАС не добијају се компетенције потребне за обављање послова радног места "менаџер у култури". Потребно је много више предмета из области менаџмента како б</w:t>
            </w:r>
            <w:r>
              <w:rPr>
                <w:rStyle w:val="CALIBRI11"/>
              </w:rPr>
              <w:t>и се могло бити "менаџер у култури".</w:t>
            </w:r>
          </w:p>
          <w:p w:rsidR="00126626" w:rsidRDefault="00126626">
            <w:pPr>
              <w:spacing w:after="0"/>
              <w:jc w:val="both"/>
            </w:pPr>
          </w:p>
          <w:p w:rsidR="00126626" w:rsidRDefault="005B2CBE">
            <w:pPr>
              <w:spacing w:after="0"/>
              <w:jc w:val="both"/>
            </w:pPr>
            <w:r>
              <w:rPr>
                <w:rStyle w:val="CALIBRIBOLD11"/>
              </w:rPr>
              <w:t xml:space="preserve">Б.4 Упис и напредовање студената, признавање и сертификација   </w:t>
            </w:r>
          </w:p>
          <w:p w:rsidR="00126626" w:rsidRDefault="00126626">
            <w:pPr>
              <w:spacing w:after="0"/>
              <w:jc w:val="both"/>
            </w:pPr>
          </w:p>
          <w:p w:rsidR="00126626" w:rsidRDefault="005B2CBE">
            <w:pPr>
              <w:spacing w:after="0"/>
              <w:jc w:val="both"/>
            </w:pPr>
            <w:r>
              <w:rPr>
                <w:rStyle w:val="CALIBRI11"/>
              </w:rPr>
              <w:t>У апликационом формулару се помиње "Рјешење о испуњености услова за извођење студијског програма Економија и менаџмент", и то је нешто што треба избрисат</w:t>
            </w:r>
            <w:r>
              <w:rPr>
                <w:rStyle w:val="CALIBRI11"/>
              </w:rPr>
              <w:t>и јер је реч о програму МУЗИКА МАС.</w:t>
            </w:r>
          </w:p>
          <w:p w:rsidR="00126626" w:rsidRDefault="005B2CBE">
            <w:pPr>
              <w:spacing w:after="0"/>
              <w:jc w:val="both"/>
            </w:pPr>
            <w:r>
              <w:rPr>
                <w:rStyle w:val="CALIBRI11"/>
              </w:rPr>
              <w:t>Такође, на самој дипломи би можда требало да пише 60 ЕЦТС јер ако пише 300 ЕЦТС делује да је реч о интегрисаним студијама (које трају 5 година), а то овде није случај. Ствар је одлуке самог универзитета и Сената, али делује логичније да се пише да мастер т</w:t>
            </w:r>
            <w:r>
              <w:rPr>
                <w:rStyle w:val="CALIBRI11"/>
              </w:rPr>
              <w:t>раје 2 семестра и има 60 ЕЦТС и да тачно то стоји на дипломи.</w:t>
            </w:r>
          </w:p>
          <w:p w:rsidR="00126626" w:rsidRDefault="00126626">
            <w:pPr>
              <w:spacing w:after="0"/>
              <w:jc w:val="both"/>
            </w:pPr>
          </w:p>
          <w:p w:rsidR="00126626" w:rsidRDefault="005B2CBE">
            <w:pPr>
              <w:spacing w:after="0"/>
              <w:jc w:val="both"/>
            </w:pPr>
            <w:r>
              <w:rPr>
                <w:rStyle w:val="CALIBRIBOLD11"/>
              </w:rPr>
              <w:t>Б.5 Наставно особље</w:t>
            </w:r>
          </w:p>
          <w:p w:rsidR="00126626" w:rsidRDefault="00126626">
            <w:pPr>
              <w:spacing w:after="0"/>
              <w:jc w:val="both"/>
            </w:pPr>
          </w:p>
          <w:p w:rsidR="00126626" w:rsidRDefault="005B2CBE">
            <w:pPr>
              <w:spacing w:after="0"/>
              <w:jc w:val="both"/>
            </w:pPr>
            <w:r>
              <w:rPr>
                <w:rStyle w:val="CALIBRI11"/>
              </w:rPr>
              <w:t>Потребно је доставити један пример избора у звање са свом документацијом која га прати (пријавни образац, Извештај комисије...). Такође, потребно је у књигама наставника пр</w:t>
            </w:r>
            <w:r>
              <w:rPr>
                <w:rStyle w:val="CALIBRI11"/>
              </w:rPr>
              <w:t>ецизирати референце како би било јасно када је који концерт изведен и где, који је програм свиран итд. Тиме ће бити јасно колико се референце "свеже" и колики је стварни ангажман наставног особља.</w:t>
            </w:r>
          </w:p>
          <w:p w:rsidR="00126626" w:rsidRDefault="00126626">
            <w:pPr>
              <w:spacing w:after="0"/>
              <w:jc w:val="both"/>
            </w:pPr>
          </w:p>
          <w:p w:rsidR="00126626" w:rsidRDefault="005B2CBE">
            <w:pPr>
              <w:spacing w:after="0"/>
              <w:jc w:val="both"/>
            </w:pPr>
            <w:r>
              <w:rPr>
                <w:rStyle w:val="CALIBRI11"/>
              </w:rPr>
              <w:t>Потребно је документовати како се врши евалуација, праћење</w:t>
            </w:r>
            <w:r>
              <w:rPr>
                <w:rStyle w:val="CALIBRI11"/>
              </w:rPr>
              <w:t xml:space="preserve"> и анализа научног рада наставног особља.</w:t>
            </w:r>
          </w:p>
          <w:p w:rsidR="00126626" w:rsidRDefault="00126626">
            <w:pPr>
              <w:spacing w:after="0"/>
              <w:jc w:val="both"/>
            </w:pPr>
          </w:p>
          <w:p w:rsidR="00126626" w:rsidRDefault="005B2CBE">
            <w:pPr>
              <w:spacing w:after="0"/>
              <w:jc w:val="both"/>
            </w:pPr>
            <w:r>
              <w:rPr>
                <w:rStyle w:val="CALIBRIBOLD11"/>
              </w:rPr>
              <w:t xml:space="preserve">Б.8 Информисање јавности   </w:t>
            </w:r>
          </w:p>
          <w:p w:rsidR="00126626" w:rsidRDefault="00126626">
            <w:pPr>
              <w:spacing w:after="0"/>
              <w:jc w:val="both"/>
            </w:pPr>
          </w:p>
          <w:p w:rsidR="00126626" w:rsidRDefault="005B2CBE">
            <w:pPr>
              <w:spacing w:after="0"/>
              <w:jc w:val="both"/>
            </w:pPr>
            <w:r>
              <w:rPr>
                <w:rStyle w:val="CALIBRI11"/>
              </w:rPr>
              <w:t>Питања из овог стандарда делују као да су постављена лично ненаставном особљу, а не рецензенту. Потребно их је преформулисати.</w:t>
            </w:r>
          </w:p>
          <w:p w:rsidR="00126626" w:rsidRDefault="00126626">
            <w:pPr>
              <w:spacing w:after="0"/>
              <w:jc w:val="both"/>
            </w:pPr>
          </w:p>
          <w:p w:rsidR="00126626" w:rsidRDefault="005B2CBE">
            <w:pPr>
              <w:spacing w:after="0"/>
              <w:jc w:val="both"/>
            </w:pPr>
            <w:r>
              <w:rPr>
                <w:rStyle w:val="CALIBRIBOLD11"/>
              </w:rPr>
              <w:t>Б.9 Континуирано праћење и периодична ревизија студијски</w:t>
            </w:r>
            <w:r>
              <w:rPr>
                <w:rStyle w:val="CALIBRIBOLD11"/>
              </w:rPr>
              <w:t xml:space="preserve">х програма </w:t>
            </w:r>
          </w:p>
          <w:p w:rsidR="00126626" w:rsidRDefault="00126626">
            <w:pPr>
              <w:spacing w:after="0"/>
              <w:jc w:val="both"/>
            </w:pPr>
          </w:p>
          <w:p w:rsidR="00126626" w:rsidRDefault="005B2CBE">
            <w:pPr>
              <w:spacing w:after="0"/>
              <w:jc w:val="both"/>
            </w:pPr>
            <w:r>
              <w:rPr>
                <w:rStyle w:val="CALIBRI11"/>
              </w:rPr>
              <w:t>Доставити Самоевалуациони извештај за студијски циклус МАС.</w:t>
            </w:r>
          </w:p>
        </w:tc>
      </w:tr>
    </w:tbl>
    <w:p w:rsidR="00126626" w:rsidRDefault="00126626"/>
    <w:p w:rsidR="00126626" w:rsidRDefault="00126626">
      <w:pPr>
        <w:spacing w:after="0"/>
      </w:pPr>
    </w:p>
    <w:p w:rsidR="00126626" w:rsidRDefault="005B2CBE">
      <w:pPr>
        <w:spacing w:after="0"/>
      </w:pPr>
      <w:r>
        <w:rPr>
          <w:rStyle w:val="CALIBRI12"/>
        </w:rPr>
        <w:t>МЈЕСТО И ДАТУМ _______________________________</w:t>
      </w:r>
    </w:p>
    <w:p w:rsidR="00126626" w:rsidRDefault="00126626"/>
    <w:p w:rsidR="00126626" w:rsidRDefault="005B2CBE">
      <w:pPr>
        <w:spacing w:after="0"/>
      </w:pPr>
      <w:r>
        <w:rPr>
          <w:rStyle w:val="CALIBRI12"/>
        </w:rPr>
        <w:t>ПОТПИС РЕЦЕНЗЕНТА ____________________________</w:t>
      </w:r>
    </w:p>
    <w:p w:rsidR="00126626" w:rsidRDefault="00126626"/>
    <w:sectPr w:rsidR="00126626">
      <w:headerReference w:type="default" r:id="rId7"/>
      <w:footerReference w:type="default" r:id="rId8"/>
      <w:pgSz w:w="11906" w:h="16838"/>
      <w:pgMar w:top="1000" w:right="800" w:bottom="100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CBE" w:rsidRDefault="005B2CBE">
      <w:pPr>
        <w:spacing w:after="0" w:line="240" w:lineRule="auto"/>
      </w:pPr>
      <w:r>
        <w:separator/>
      </w:r>
    </w:p>
  </w:endnote>
  <w:endnote w:type="continuationSeparator" w:id="0">
    <w:p w:rsidR="005B2CBE" w:rsidRDefault="005B2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626" w:rsidRDefault="005B2CBE">
    <w:pPr>
      <w:jc w:val="right"/>
    </w:pPr>
    <w:r>
      <w:t xml:space="preserve">СТРАНА </w:t>
    </w:r>
    <w:r>
      <w:fldChar w:fldCharType="begin"/>
    </w:r>
    <w:r>
      <w:instrText>PAGE</w:instrText>
    </w:r>
    <w:r w:rsidR="00AD7368">
      <w:fldChar w:fldCharType="separate"/>
    </w:r>
    <w:r w:rsidR="00AD7368">
      <w:rPr>
        <w:noProof/>
      </w:rPr>
      <w:t>1</w:t>
    </w:r>
    <w:r>
      <w:fldChar w:fldCharType="end"/>
    </w:r>
    <w:r>
      <w:t xml:space="preserve"> ОД </w:t>
    </w:r>
    <w:r>
      <w:fldChar w:fldCharType="begin"/>
    </w:r>
    <w:r>
      <w:instrText>NUMPAGES</w:instrText>
    </w:r>
    <w:r w:rsidR="00AD7368">
      <w:fldChar w:fldCharType="separate"/>
    </w:r>
    <w:r w:rsidR="00AD7368">
      <w:rPr>
        <w:noProof/>
      </w:rPr>
      <w:t>10</w:t>
    </w:r>
    <w:r>
      <w:fldChar w:fldCharType="end"/>
    </w:r>
  </w:p>
  <w:p w:rsidR="00126626" w:rsidRDefault="005B2CBE">
    <w:pPr>
      <w:spacing w:after="0"/>
    </w:pPr>
    <w:r>
      <w:t>ОБ АВОРС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CBE" w:rsidRDefault="005B2CBE">
      <w:pPr>
        <w:spacing w:after="0" w:line="240" w:lineRule="auto"/>
      </w:pPr>
      <w:r>
        <w:separator/>
      </w:r>
    </w:p>
  </w:footnote>
  <w:footnote w:type="continuationSeparator" w:id="0">
    <w:p w:rsidR="005B2CBE" w:rsidRDefault="005B2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626" w:rsidRDefault="00AD7368">
    <w:r>
      <w:rPr>
        <w:noProof/>
      </w:rPr>
      <w:drawing>
        <wp:inline distT="0" distB="0" distL="0" distR="0">
          <wp:extent cx="1150620" cy="861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062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26"/>
    <w:rsid w:val="00126626"/>
    <w:rsid w:val="005B2CBE"/>
    <w:rsid w:val="00AD7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061724F-3894-4B58-BCDD-72EB04794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after="0"/>
    </w:pPr>
  </w:style>
  <w:style w:type="paragraph" w:customStyle="1" w:styleId="pHeader10">
    <w:name w:val="pHeader_10"/>
    <w:pPr>
      <w:spacing w:after="0"/>
    </w:pPr>
  </w:style>
  <w:style w:type="paragraph" w:customStyle="1" w:styleId="listitem">
    <w:name w:val="list_item"/>
    <w:pPr>
      <w:spacing w:after="0"/>
    </w:p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tblPr>
      <w:tblCellMar>
        <w:top w:w="50" w:type="dxa"/>
        <w:left w:w="50" w:type="dxa"/>
        <w:bottom w:w="50" w:type="dxa"/>
        <w:right w:w="50" w:type="dxa"/>
      </w:tblCellMar>
    </w:tblPr>
  </w:style>
  <w:style w:type="table" w:customStyle="1" w:styleId="tblP1">
    <w:name w:val="tblP1"/>
    <w:uiPriority w:val="99"/>
    <w:tblPr>
      <w:tblCellMar>
        <w:top w:w="50" w:type="dxa"/>
        <w:left w:w="50" w:type="dxa"/>
        <w:bottom w:w="5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3883</Words>
  <Characters>22139</Characters>
  <Application>Microsoft Office Word</Application>
  <DocSecurity>0</DocSecurity>
  <Lines>184</Lines>
  <Paragraphs>51</Paragraphs>
  <ScaleCrop>false</ScaleCrop>
  <HeadingPairs>
    <vt:vector size="6" baseType="variant">
      <vt:variant>
        <vt:lpstr>Title</vt:lpstr>
      </vt:variant>
      <vt:variant>
        <vt:i4>1</vt:i4>
      </vt:variant>
      <vt:variant>
        <vt:lpstr>Theme</vt:lpstr>
      </vt:variant>
      <vt:variant>
        <vt:i4>1</vt:i4>
      </vt:variant>
      <vt:variant>
        <vt:lpstr>Slide Titles</vt:lpstr>
      </vt:variant>
      <vt:variant>
        <vt:i4>1</vt:i4>
      </vt:variant>
    </vt:vector>
  </HeadingPairs>
  <TitlesOfParts>
    <vt:vector size="2" baseType="lpstr">
      <vt:lpstr/>
      <vt:lpstr>Office Theme</vt:lpstr>
    </vt:vector>
  </TitlesOfParts>
  <Company/>
  <LinksUpToDate>false</LinksUpToDate>
  <CharactersWithSpaces>25971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2022-01-17T13:55:00Z</dcterms:created>
  <dcterms:modified xsi:type="dcterms:W3CDTF">2022-01-17T13:55:00Z</dcterms:modified>
  <cp:category/>
</cp:coreProperties>
</file>