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409" w:rsidRDefault="00C27F5E">
      <w:pPr>
        <w:spacing w:after="0"/>
        <w:jc w:val="center"/>
      </w:pPr>
      <w:r>
        <w:rPr>
          <w:rStyle w:val="CALIBRIBOLD16"/>
        </w:rPr>
        <w:t>ИЗВЈЕШТАЈ РЕЦЕНЗЕНТА ЗА СТУДИЈСКИ ПРОГРАМ</w:t>
      </w:r>
    </w:p>
    <w:p w:rsidR="00703409" w:rsidRDefault="00703409"/>
    <w:tbl>
      <w:tblPr>
        <w:tblStyle w:val="tblP"/>
        <w:tblW w:w="0" w:type="auto"/>
        <w:tblInd w:w="50" w:type="dxa"/>
        <w:tblLook w:val="04A0" w:firstRow="1" w:lastRow="0" w:firstColumn="1" w:lastColumn="0" w:noHBand="0" w:noVBand="1"/>
      </w:tblPr>
      <w:tblGrid>
        <w:gridCol w:w="3696"/>
        <w:gridCol w:w="936"/>
        <w:gridCol w:w="898"/>
        <w:gridCol w:w="4524"/>
      </w:tblGrid>
      <w:tr w:rsidR="00703409">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703409" w:rsidRDefault="00C27F5E">
            <w:pPr>
              <w:spacing w:after="0"/>
            </w:pPr>
            <w:r>
              <w:rPr>
                <w:rStyle w:val="CALIBRIBOLD12WHITE"/>
              </w:rPr>
              <w:t>Преглед</w:t>
            </w:r>
          </w:p>
        </w:tc>
      </w:tr>
      <w:tr w:rsidR="00703409">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703409" w:rsidRDefault="00C27F5E">
            <w:pPr>
              <w:spacing w:after="0"/>
            </w:pPr>
            <w:r>
              <w:rPr>
                <w:rStyle w:val="CALIBRIBOLD12WHITE"/>
              </w:rPr>
              <w:t>Подаци о високошколској установи</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Назив, адреса и е-маил адреса институције</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 xml:space="preserve">Слобомир П Универзитет Павловића пут 76, Бијељина </w:t>
            </w:r>
            <w:r>
              <w:rPr>
                <w:rStyle w:val="CALIBRI11"/>
              </w:rPr>
              <w:t>Info@spu.ba</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Интернет адреса</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http://spu.ba/</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Назив, број и датум акта о оснивању</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Одлука о оснивању Слобомир П Универзитета, Слобомир Бијељина; Акт о оснивању, одлука бр. 6-01-1272/03 од дана 08.04.2003. године</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Пореско-идентификациони број (ПИБ)</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4401904060002</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Матични број додијељен од Републичког завода за статистику</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1970372</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Име, презиме и адреса (назив и сједиште) оснивача</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Мира и Слободан Павловић</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Број и датум одлуке о именовању лица овлашћеног за заступање</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Број и датум дозволе за рад висок</w:t>
            </w:r>
            <w:r>
              <w:rPr>
                <w:rStyle w:val="CALIBRIBOLD11"/>
              </w:rPr>
              <w:t>ошколске установе</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Одлука о испуњавању услова за почетак рада Слобомир П Универзитета Бијељина) бр. 6-01-6567/04 од дана од 27.12.2004. године; бр. 07.2-9622/07 од дана од 28.12.2007. године</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Број и датум дозволе за рад ван сједишта</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 xml:space="preserve">Одлука бр. </w:t>
            </w:r>
            <w:r>
              <w:rPr>
                <w:rStyle w:val="CALIBRI11"/>
              </w:rPr>
              <w:t>07.2-9622-1/07 од дана од 28.12.2007. године</w:t>
            </w: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Организационе јединице које се посјећују и одговорна лица</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703409">
            <w:pPr>
              <w:spacing w:after="0"/>
            </w:pP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Контакт особа:</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703409">
            <w:pPr>
              <w:spacing w:after="0"/>
            </w:pPr>
          </w:p>
        </w:tc>
      </w:tr>
      <w:tr w:rsidR="0070340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Број телефона:</w:t>
            </w:r>
          </w:p>
        </w:tc>
        <w:tc>
          <w:tcPr>
            <w:tcW w:w="6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+38755231101, +38753209621</w:t>
            </w:r>
          </w:p>
        </w:tc>
      </w:tr>
      <w:tr w:rsidR="00703409">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703409" w:rsidRDefault="00C27F5E">
            <w:pPr>
              <w:spacing w:after="0"/>
            </w:pPr>
            <w:r>
              <w:rPr>
                <w:rStyle w:val="CALIBRIBOLD12"/>
              </w:rPr>
              <w:t>Програми пријављени за евалуацију</w:t>
            </w:r>
          </w:p>
        </w:tc>
      </w:tr>
      <w:tr w:rsidR="00703409">
        <w:trPr>
          <w:trHeight w:val="300"/>
        </w:trPr>
        <w:tc>
          <w:tcPr>
            <w:tcW w:w="4000" w:type="dxa"/>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Назив студијског програма</w:t>
            </w:r>
          </w:p>
        </w:tc>
        <w:tc>
          <w:tcPr>
            <w:tcW w:w="2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Ниво студија</w:t>
            </w:r>
          </w:p>
        </w:tc>
        <w:tc>
          <w:tcPr>
            <w:tcW w:w="5000" w:type="dxa"/>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BOLD11"/>
              </w:rPr>
              <w:t xml:space="preserve">Назив(и) </w:t>
            </w:r>
            <w:r>
              <w:rPr>
                <w:rStyle w:val="CALIBRIBOLD11"/>
              </w:rPr>
              <w:t>излазних квалификација</w:t>
            </w:r>
          </w:p>
        </w:tc>
      </w:tr>
      <w:tr w:rsidR="00703409">
        <w:trPr>
          <w:trHeight w:val="300"/>
        </w:trPr>
        <w:tc>
          <w:tcPr>
            <w:tcW w:w="4000" w:type="dxa"/>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ПРАВО</w:t>
            </w:r>
          </w:p>
        </w:tc>
        <w:tc>
          <w:tcPr>
            <w:tcW w:w="2000" w:type="dxa"/>
            <w:gridSpan w:val="2"/>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 xml:space="preserve">први </w:t>
            </w:r>
          </w:p>
        </w:tc>
        <w:tc>
          <w:tcPr>
            <w:tcW w:w="5000" w:type="dxa"/>
            <w:tcBorders>
              <w:top w:val="single" w:sz="1" w:space="0" w:color="000000"/>
              <w:left w:val="single" w:sz="1" w:space="0" w:color="000000"/>
              <w:bottom w:val="single" w:sz="1" w:space="0" w:color="000000"/>
              <w:right w:val="single" w:sz="1" w:space="0" w:color="000000"/>
            </w:tcBorders>
          </w:tcPr>
          <w:p w:rsidR="00703409" w:rsidRDefault="00C27F5E">
            <w:pPr>
              <w:spacing w:after="0"/>
            </w:pPr>
            <w:r>
              <w:rPr>
                <w:rStyle w:val="CALIBRI11"/>
              </w:rPr>
              <w:t>Дипломирани правник-180 ЕЦТС, Дипломирани правник-240 ЕЦТС, уз навођење одговарајућег усмјерења:-општи смјер, -смјер за безбједност</w:t>
            </w:r>
          </w:p>
        </w:tc>
      </w:tr>
    </w:tbl>
    <w:p w:rsidR="00703409" w:rsidRDefault="00C27F5E">
      <w:r>
        <w:br w:type="page"/>
      </w:r>
    </w:p>
    <w:tbl>
      <w:tblPr>
        <w:tblStyle w:val="tblP"/>
        <w:tblW w:w="0" w:type="auto"/>
        <w:tblInd w:w="50" w:type="dxa"/>
        <w:tblLook w:val="04A0" w:firstRow="1" w:lastRow="0" w:firstColumn="1" w:lastColumn="0" w:noHBand="0" w:noVBand="1"/>
      </w:tblPr>
      <w:tblGrid>
        <w:gridCol w:w="10054"/>
      </w:tblGrid>
      <w:tr w:rsidR="00703409">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703409" w:rsidRDefault="00C27F5E">
            <w:pPr>
              <w:spacing w:after="0"/>
            </w:pPr>
            <w:r>
              <w:rPr>
                <w:rStyle w:val="CALIBRIBOLD11"/>
              </w:rPr>
              <w:lastRenderedPageBreak/>
              <w:t>ДОБРЕ СТРАНЕ</w:t>
            </w:r>
          </w:p>
        </w:tc>
      </w:tr>
      <w:tr w:rsidR="00703409">
        <w:trPr>
          <w:trHeight w:val="400"/>
        </w:trPr>
        <w:tc>
          <w:tcPr>
            <w:tcW w:w="11000" w:type="dxa"/>
            <w:tcBorders>
              <w:top w:val="single" w:sz="1" w:space="0" w:color="000000"/>
              <w:left w:val="single" w:sz="1" w:space="0" w:color="000000"/>
              <w:bottom w:val="single" w:sz="1" w:space="0" w:color="000000"/>
              <w:right w:val="single" w:sz="1" w:space="0" w:color="000000"/>
            </w:tcBorders>
          </w:tcPr>
          <w:p w:rsidR="00703409" w:rsidRDefault="00C27F5E">
            <w:pPr>
              <w:spacing w:after="0"/>
              <w:jc w:val="both"/>
            </w:pPr>
            <w:r>
              <w:rPr>
                <w:rStyle w:val="CALIBRIBOLD11"/>
              </w:rPr>
              <w:t>Б.2 Креирање и одобравање студијских програма</w:t>
            </w:r>
          </w:p>
          <w:p w:rsidR="00703409" w:rsidRDefault="00703409">
            <w:pPr>
              <w:spacing w:after="0"/>
              <w:jc w:val="both"/>
            </w:pPr>
          </w:p>
          <w:p w:rsidR="00703409" w:rsidRDefault="00C27F5E">
            <w:pPr>
              <w:spacing w:after="0"/>
              <w:jc w:val="both"/>
            </w:pPr>
            <w:r>
              <w:rPr>
                <w:rStyle w:val="CALIBRI11"/>
              </w:rPr>
              <w:t>На Слобомир П универзите</w:t>
            </w:r>
            <w:r>
              <w:rPr>
                <w:rStyle w:val="CALIBRI11"/>
              </w:rPr>
              <w:t>ту постоје документи који дефинишу начин усвајања студијских програма, процес развоја студијских програма, њихових садржаја и излазних квалификација, исхода учења те његову релацију са политикама, циљевима и стратегијом високошколске установе. У том смислу</w:t>
            </w:r>
            <w:r>
              <w:rPr>
                <w:rStyle w:val="CALIBRI11"/>
              </w:rPr>
              <w:t xml:space="preserve"> Статут Универзитета је основни правни акт, усвојени су и Правилник о увођењу измени и допуни студијских програма као и Правилник о настави и испитима. Тако, на Слобомир П Универзитету, студенти су укључени у рад Универзитета кроз представнике које бирају,</w:t>
            </w:r>
            <w:r>
              <w:rPr>
                <w:rStyle w:val="CALIBRI11"/>
              </w:rPr>
              <w:t xml:space="preserve"> а који су укључени у процес управљања Универзитетом као чланови управног одбора и сената. Поред тога, студенти учествују у скоро свим активностима самовредновања и унапређења квалитета студијских програма, али и извођења наставе на истим.</w:t>
            </w:r>
          </w:p>
          <w:p w:rsidR="00703409" w:rsidRDefault="00C27F5E">
            <w:pPr>
              <w:spacing w:after="0"/>
              <w:jc w:val="both"/>
            </w:pPr>
            <w:r>
              <w:rPr>
                <w:rStyle w:val="CALIBRI11"/>
              </w:rPr>
              <w:t>Поред тога, на С</w:t>
            </w:r>
            <w:r>
              <w:rPr>
                <w:rStyle w:val="CALIBRI11"/>
              </w:rPr>
              <w:t>лобомир П универзитета је усвојена Стратегија за обезбјеђење квалитета, документ који је дефинисан као примарни документ којим се прати развој у области обезбјеђења квалитета комплетног образовања на Слобомир П Универзитету.</w:t>
            </w:r>
          </w:p>
          <w:p w:rsidR="00703409" w:rsidRDefault="00703409">
            <w:pPr>
              <w:spacing w:after="0"/>
              <w:jc w:val="both"/>
            </w:pPr>
          </w:p>
          <w:p w:rsidR="00703409" w:rsidRDefault="00C27F5E">
            <w:pPr>
              <w:spacing w:after="0"/>
              <w:jc w:val="both"/>
            </w:pPr>
            <w:r>
              <w:rPr>
                <w:rStyle w:val="CALIBRI11"/>
              </w:rPr>
              <w:t xml:space="preserve">Студијски програм има јасно </w:t>
            </w:r>
            <w:r>
              <w:rPr>
                <w:rStyle w:val="CALIBRI11"/>
              </w:rPr>
              <w:t xml:space="preserve">дефинисане образовне циљеве који су усклађени са стратешким документима и постоје докази њихове остваривости. Студијски програми су усклађени са научним и образовним стандардима и достигнућима одређене научне/умјетничке области, захтјевима сродних научних </w:t>
            </w:r>
            <w:r>
              <w:rPr>
                <w:rStyle w:val="CALIBRI11"/>
              </w:rPr>
              <w:t>области у циљу стицања мултидисциплинарних знања, захтјевима тржишта рада и међународних реформских процеса.</w:t>
            </w:r>
          </w:p>
          <w:p w:rsidR="00703409" w:rsidRDefault="00703409">
            <w:pPr>
              <w:spacing w:after="0"/>
              <w:jc w:val="both"/>
            </w:pPr>
          </w:p>
          <w:p w:rsidR="00703409" w:rsidRDefault="00C27F5E">
            <w:pPr>
              <w:spacing w:after="0"/>
              <w:jc w:val="both"/>
            </w:pPr>
            <w:r>
              <w:rPr>
                <w:rStyle w:val="CALIBRI11"/>
              </w:rPr>
              <w:t>Исходи учења су дефинисани у књизи предмета. Исходи учења су дефинисани генерално у уводним одредбама. Такође на студијском програму Право је дета</w:t>
            </w:r>
            <w:r>
              <w:rPr>
                <w:rStyle w:val="CALIBRI11"/>
              </w:rPr>
              <w:t>љно анализиран рад у претходном периоду. Наставници су оцјењивали исходе учења појединих предмета, по дефинисаним тачкама и на основу тога су провјеравани циљеви студијског програма. Достављен је документ под називом: ''Извјештај мапирања основних академск</w:t>
            </w:r>
            <w:r>
              <w:rPr>
                <w:rStyle w:val="CALIBRI11"/>
              </w:rPr>
              <w:t>их студија Право'' у којем су наведени резултати усклађености исхода са постављеним циљевима. Из наведеног поризилази да су исходи учења јасно дефинисани и подударни са садржајем студијских програма и нивоом циклуса студија и у складу су са стратегијом уст</w:t>
            </w:r>
            <w:r>
              <w:rPr>
                <w:rStyle w:val="CALIBRI11"/>
              </w:rPr>
              <w:t>анове. Исходи учења су утврђени и наведени на сваком нивоу студијског програма, те су повезани са стандардима квалификација.</w:t>
            </w:r>
          </w:p>
          <w:p w:rsidR="00703409" w:rsidRDefault="00703409">
            <w:pPr>
              <w:spacing w:after="0"/>
              <w:jc w:val="both"/>
            </w:pPr>
          </w:p>
          <w:p w:rsidR="00703409" w:rsidRDefault="00C27F5E">
            <w:pPr>
              <w:spacing w:after="0"/>
              <w:jc w:val="both"/>
            </w:pPr>
            <w:r>
              <w:rPr>
                <w:rStyle w:val="CALIBRI11"/>
              </w:rPr>
              <w:t>Студенти и особље студијског програма упознати са образовним циљевима студијског програма. Јавно су доступне инфромације о самом с</w:t>
            </w:r>
            <w:r>
              <w:rPr>
                <w:rStyle w:val="CALIBRI11"/>
              </w:rPr>
              <w:t>тудијском програму и поједначним предметима, све те инфромације се могу наћи на сајту Слобомир П Универзитета: http://spu.ba/.</w:t>
            </w:r>
          </w:p>
          <w:p w:rsidR="00703409" w:rsidRDefault="00703409">
            <w:pPr>
              <w:spacing w:after="0"/>
              <w:jc w:val="both"/>
            </w:pPr>
          </w:p>
          <w:p w:rsidR="00703409" w:rsidRDefault="00C27F5E">
            <w:pPr>
              <w:spacing w:after="0"/>
              <w:jc w:val="both"/>
            </w:pPr>
            <w:r>
              <w:rPr>
                <w:rStyle w:val="CALIBRI11"/>
              </w:rPr>
              <w:t>Политика обезбјеђења квалитета у цјелости се примјењује у пракси кроз процесе унутрашњег обезбјеђења квалитета, путем којих се п</w:t>
            </w:r>
            <w:r>
              <w:rPr>
                <w:rStyle w:val="CALIBRI11"/>
              </w:rPr>
              <w:t>олитике проводе, прате и ревидирају. Кроз процесе интерног самовредновања и оцјене квалитета, који се документују по школским годинама, Универзитет проводи, сагледава и унапријеђује све кључне критеријуме и индикаторе, који су истовремено и значајна подлог</w:t>
            </w:r>
            <w:r>
              <w:rPr>
                <w:rStyle w:val="CALIBRI11"/>
              </w:rPr>
              <w:t>а за екстерну евалуацију. Излазне компетенције студената су обухваћене садржајима у оквиру наставних планова и програма (силабуси предмета) садржаји су равномјерно распоређени по предметима. Увидом у документацију, као и на сајту Слобомир П унвиерзитета ев</w:t>
            </w:r>
            <w:r>
              <w:rPr>
                <w:rStyle w:val="CALIBRI11"/>
              </w:rPr>
              <w:t>идентно је да је Унивезитет до сада извршио пет циклуса самоуевалуације, што је утицало на измјене наставних планова и програма.</w:t>
            </w:r>
          </w:p>
          <w:p w:rsidR="00703409" w:rsidRDefault="00703409">
            <w:pPr>
              <w:spacing w:after="0"/>
              <w:jc w:val="both"/>
            </w:pPr>
          </w:p>
          <w:p w:rsidR="00703409" w:rsidRDefault="00C27F5E">
            <w:pPr>
              <w:spacing w:after="0"/>
              <w:jc w:val="both"/>
            </w:pPr>
            <w:r>
              <w:rPr>
                <w:rStyle w:val="CALIBRI11"/>
              </w:rPr>
              <w:t>Из достављене документације видљиво је да Слобомир П Универзитет редовно врши провјеру усклађености студијских програма са пот</w:t>
            </w:r>
            <w:r>
              <w:rPr>
                <w:rStyle w:val="CALIBRI11"/>
              </w:rPr>
              <w:t xml:space="preserve">ребама тржишта и домаће привреде. Универзитет настоји да </w:t>
            </w:r>
            <w:r>
              <w:rPr>
                <w:rStyle w:val="CALIBRI11"/>
              </w:rPr>
              <w:lastRenderedPageBreak/>
              <w:t>обезбиједи повратну информацију од послодаваца, са тржишта рада, од бивших студената и других о компетенцијама дипломираних студената. У том смислу спроводи спољну и унутрашњу евалуацију, о чему пост</w:t>
            </w:r>
            <w:r>
              <w:rPr>
                <w:rStyle w:val="CALIBRI11"/>
              </w:rPr>
              <w:t>оје докази.</w:t>
            </w:r>
          </w:p>
          <w:p w:rsidR="00703409" w:rsidRDefault="00703409">
            <w:pPr>
              <w:spacing w:after="0"/>
              <w:jc w:val="both"/>
            </w:pPr>
          </w:p>
          <w:p w:rsidR="00703409" w:rsidRDefault="00C27F5E">
            <w:pPr>
              <w:spacing w:after="0"/>
              <w:jc w:val="both"/>
            </w:pPr>
            <w:r>
              <w:rPr>
                <w:rStyle w:val="CALIBRI11"/>
              </w:rPr>
              <w:t xml:space="preserve">Начини по којима се врши рачунање и додјељивање ЕЦТС кредита/бодова појединим предметима дефинисани су у документима: </w:t>
            </w:r>
            <w:proofErr w:type="gramStart"/>
            <w:r>
              <w:rPr>
                <w:rStyle w:val="CALIBRI11"/>
              </w:rPr>
              <w:t>Правилник  о</w:t>
            </w:r>
            <w:proofErr w:type="gramEnd"/>
            <w:r>
              <w:rPr>
                <w:rStyle w:val="CALIBRI11"/>
              </w:rPr>
              <w:t xml:space="preserve"> увођењу измени и допуни студијских програма.</w:t>
            </w:r>
          </w:p>
          <w:p w:rsidR="00703409" w:rsidRDefault="00C27F5E">
            <w:pPr>
              <w:spacing w:after="0"/>
              <w:jc w:val="both"/>
            </w:pPr>
            <w:r>
              <w:rPr>
                <w:rStyle w:val="CALIBRI11"/>
              </w:rPr>
              <w:t>Тако је бодовна вриједност сваког предмета исказану у складу са ЕЦТ</w:t>
            </w:r>
            <w:r>
              <w:rPr>
                <w:rStyle w:val="CALIBRI11"/>
              </w:rPr>
              <w:t>С-ом, укључујући и начине провјере и вредновања континуираног стицања знања студента.</w:t>
            </w:r>
          </w:p>
          <w:p w:rsidR="00703409" w:rsidRDefault="00703409">
            <w:pPr>
              <w:spacing w:after="0"/>
              <w:jc w:val="both"/>
            </w:pPr>
          </w:p>
          <w:p w:rsidR="00703409" w:rsidRDefault="00C27F5E">
            <w:pPr>
              <w:spacing w:after="0"/>
              <w:jc w:val="both"/>
            </w:pPr>
            <w:r>
              <w:rPr>
                <w:rStyle w:val="CALIBRI11"/>
              </w:rPr>
              <w:t xml:space="preserve">На сајту Слобомир П Универзитета може се пронаћи упутство за писање завршног рада, шаблон за писање и изглед почетне стране, као и један од примјера урађеног рада. </w:t>
            </w:r>
            <w:r>
              <w:rPr>
                <w:rStyle w:val="CALIBRI11"/>
              </w:rPr>
              <w:t>Такође, налази се и списак дипломских радова, разврстаних по гранама права.</w:t>
            </w:r>
          </w:p>
          <w:p w:rsidR="00703409" w:rsidRDefault="00703409">
            <w:pPr>
              <w:spacing w:after="0"/>
              <w:jc w:val="both"/>
            </w:pPr>
          </w:p>
          <w:p w:rsidR="00703409" w:rsidRDefault="00C27F5E">
            <w:pPr>
              <w:spacing w:after="0"/>
              <w:jc w:val="both"/>
            </w:pPr>
            <w:r>
              <w:rPr>
                <w:rStyle w:val="CALIBRI11"/>
              </w:rPr>
              <w:t>У циљу перманентног унапређења практичких знања, персоналних и пословних вјештина студената приликом обављања стручне праксе, као и у циљу континуираног усавршавања исхода студира</w:t>
            </w:r>
            <w:r>
              <w:rPr>
                <w:rStyle w:val="CALIBRI11"/>
              </w:rPr>
              <w:t xml:space="preserve">ња студената на свим студијским програмима на Универзитету, обавља се анкетирање послодаваца. Са друге стране континураним праћењем и комуникацијом са дипломираним студентима провјерава се квалитет стечених квалификација студената а у складу са тим и </w:t>
            </w:r>
            <w:proofErr w:type="gramStart"/>
            <w:r>
              <w:rPr>
                <w:rStyle w:val="CALIBRI11"/>
              </w:rPr>
              <w:t>мапир</w:t>
            </w:r>
            <w:r>
              <w:rPr>
                <w:rStyle w:val="CALIBRI11"/>
              </w:rPr>
              <w:t>ањем  студијског</w:t>
            </w:r>
            <w:proofErr w:type="gramEnd"/>
            <w:r>
              <w:rPr>
                <w:rStyle w:val="CALIBRI11"/>
              </w:rPr>
              <w:t xml:space="preserve"> програма кроз исходе провјеравају и усклађују циљеви.</w:t>
            </w:r>
          </w:p>
          <w:p w:rsidR="00703409" w:rsidRDefault="00703409">
            <w:pPr>
              <w:spacing w:after="0"/>
              <w:jc w:val="both"/>
            </w:pPr>
          </w:p>
          <w:p w:rsidR="00703409" w:rsidRDefault="00C27F5E">
            <w:pPr>
              <w:spacing w:after="0"/>
              <w:jc w:val="both"/>
            </w:pPr>
            <w:r>
              <w:rPr>
                <w:rStyle w:val="CALIBRI11"/>
              </w:rPr>
              <w:t>За потребе научно-истраживачког рада, обогаћивања наставног процеса, као и у циљу доприноса развоју привреде и друштва, у оквиру Универзитета 2009. године основан је и Научно-истражива</w:t>
            </w:r>
            <w:r>
              <w:rPr>
                <w:rStyle w:val="CALIBRI11"/>
              </w:rPr>
              <w:t>чки институт НИПЕКС (научно-истраживачки центар за пројекте, експертизе, консалтинг, семинари) преко којег се ефективније обавља мисија овог универзитета у савременом друштву. У Самоевалуацијском извјештају за студијски програм Право из 2019. године између</w:t>
            </w:r>
            <w:r>
              <w:rPr>
                <w:rStyle w:val="CALIBRI11"/>
              </w:rPr>
              <w:t xml:space="preserve"> осталог наведено је да: \'\'Посебан квалитет овог студијског програма је то што студенти, поред теоријских, стичу и практична знања која им омогућују да се радно ангажују већ у току студија и да буду способни да у професионалној каријери своја знања даље </w:t>
            </w:r>
            <w:r>
              <w:rPr>
                <w:rStyle w:val="CALIBRI11"/>
              </w:rPr>
              <w:t>ажурирају у складу са изузетном динамиком области за коју се школују. Општи циљ је да у току процеса студирања, студенти поред теоријских, стекну и практично знање које ће моћи да примјене у току студија и након дипломирања\'\' (стр. 29). На тај начин омог</w:t>
            </w:r>
            <w:r>
              <w:rPr>
                <w:rStyle w:val="CALIBRI11"/>
              </w:rPr>
              <w:t>ућено је студетнима укључивање студената у научно истраживачком раду.</w:t>
            </w:r>
          </w:p>
          <w:p w:rsidR="00703409" w:rsidRDefault="00703409">
            <w:pPr>
              <w:spacing w:after="0"/>
              <w:jc w:val="both"/>
            </w:pPr>
          </w:p>
          <w:p w:rsidR="00703409" w:rsidRDefault="00C27F5E">
            <w:pPr>
              <w:spacing w:after="0"/>
              <w:jc w:val="both"/>
            </w:pPr>
            <w:r>
              <w:rPr>
                <w:rStyle w:val="CALIBRI11"/>
              </w:rPr>
              <w:t>Овим студијским програмом и обликовањем компетенција путем изборних модула, тежња је да се створе стручњаци који ће своја знања примјенити у судству, адвокатори, високом образовању, упр</w:t>
            </w:r>
            <w:r>
              <w:rPr>
                <w:rStyle w:val="CALIBRI11"/>
              </w:rPr>
              <w:t xml:space="preserve">ави и свим другим областима гдје су потребна знања и вјештине правника. </w:t>
            </w:r>
          </w:p>
          <w:p w:rsidR="00703409" w:rsidRDefault="00703409">
            <w:pPr>
              <w:spacing w:after="0"/>
              <w:jc w:val="both"/>
            </w:pPr>
          </w:p>
          <w:p w:rsidR="00703409" w:rsidRDefault="00C27F5E">
            <w:pPr>
              <w:spacing w:after="0"/>
              <w:jc w:val="both"/>
            </w:pPr>
            <w:r>
              <w:rPr>
                <w:rStyle w:val="CALIBRIBOLD11"/>
              </w:rPr>
              <w:t>Б.3 Учење, подучавање и оцјењивање усмјерено ка студенту</w:t>
            </w:r>
          </w:p>
          <w:p w:rsidR="00703409" w:rsidRDefault="00703409">
            <w:pPr>
              <w:spacing w:after="0"/>
              <w:jc w:val="both"/>
            </w:pPr>
          </w:p>
          <w:p w:rsidR="00703409" w:rsidRDefault="00C27F5E">
            <w:pPr>
              <w:spacing w:after="0"/>
              <w:jc w:val="both"/>
            </w:pPr>
            <w:r>
              <w:rPr>
                <w:rStyle w:val="CALIBRI11"/>
              </w:rPr>
              <w:t>На Слобомир П Универзитету, студенти су укључени у рад Универзитета кроз представнике које бирају, а који су укључени у проц</w:t>
            </w:r>
            <w:r>
              <w:rPr>
                <w:rStyle w:val="CALIBRI11"/>
              </w:rPr>
              <w:t>ес управљања Универзитетом. На тај начин учествују у изради студијских програма.</w:t>
            </w:r>
          </w:p>
          <w:p w:rsidR="00703409" w:rsidRDefault="00C27F5E">
            <w:pPr>
              <w:spacing w:after="0"/>
              <w:jc w:val="both"/>
            </w:pPr>
            <w:r>
              <w:rPr>
                <w:rStyle w:val="CALIBRI11"/>
              </w:rPr>
              <w:t>Студенти се оцјењују кроз јавно доступне процедуре за праведно, транспарентно и досљедно оцјењивање, као и кроз различите облике провјере знања и вјештина у складу са специфич</w:t>
            </w:r>
            <w:r>
              <w:rPr>
                <w:rStyle w:val="CALIBRI11"/>
              </w:rPr>
              <w:t>ностима и постављеним циљевима студијског програма. На тај начин студенти су у потпуности упознати са начином и системом оцјењивања.</w:t>
            </w:r>
          </w:p>
          <w:p w:rsidR="00703409" w:rsidRDefault="00C27F5E">
            <w:pPr>
              <w:spacing w:after="0"/>
              <w:jc w:val="both"/>
            </w:pPr>
            <w:r>
              <w:rPr>
                <w:rStyle w:val="CALIBRI11"/>
              </w:rPr>
              <w:lastRenderedPageBreak/>
              <w:t>На сајту Слобомир П универзитета, у одјељу књига предмета наведени су сви предмети на студијском програму, са структуром оц</w:t>
            </w:r>
            <w:r>
              <w:rPr>
                <w:rStyle w:val="CALIBRI11"/>
              </w:rPr>
              <w:t>јене - https://pf.spu.ba/knjiga-predmeta/. Такође, ови материјали су достављени и у докумнтацији.</w:t>
            </w:r>
          </w:p>
          <w:p w:rsidR="00703409" w:rsidRDefault="00703409">
            <w:pPr>
              <w:spacing w:after="0"/>
              <w:jc w:val="both"/>
            </w:pPr>
          </w:p>
          <w:p w:rsidR="00703409" w:rsidRDefault="00C27F5E">
            <w:pPr>
              <w:spacing w:after="0"/>
              <w:jc w:val="both"/>
            </w:pPr>
            <w:r>
              <w:rPr>
                <w:rStyle w:val="CALIBRI11"/>
              </w:rPr>
              <w:t xml:space="preserve">Студенти имају слободу да искажу своје мишљење предметном наставнику када уоче да је потребно сугерисати да се неки сегменти (знања о новим алатима и </w:t>
            </w:r>
            <w:r>
              <w:rPr>
                <w:rStyle w:val="CALIBRI11"/>
              </w:rPr>
              <w:t>технологијама, нови сертификати, видео садржаји и сл.) уврсте у поједини предмет. Квалитет наставног процеса обезбјеђује се кроз примјену сљедећих наставно-методичких форми: предавања, извођења практичних вјежби, израду семинарских, пројектних и других стр</w:t>
            </w:r>
            <w:r>
              <w:rPr>
                <w:rStyle w:val="CALIBRI11"/>
              </w:rPr>
              <w:t>учних радова и презентацију истих, дискусију кроз акценат на изражавање и критичко мишљење, примјена савремених метода студије случајева, оспособљавања студената за тимски рад на пројектима.</w:t>
            </w:r>
          </w:p>
          <w:p w:rsidR="00703409" w:rsidRDefault="00703409">
            <w:pPr>
              <w:spacing w:after="0"/>
              <w:jc w:val="both"/>
            </w:pPr>
          </w:p>
          <w:p w:rsidR="00703409" w:rsidRDefault="00703409">
            <w:pPr>
              <w:spacing w:after="0"/>
              <w:jc w:val="both"/>
            </w:pPr>
          </w:p>
          <w:p w:rsidR="00703409" w:rsidRDefault="00C27F5E">
            <w:pPr>
              <w:spacing w:after="0"/>
              <w:jc w:val="both"/>
            </w:pPr>
            <w:r>
              <w:rPr>
                <w:rStyle w:val="CALIBRI11"/>
              </w:rPr>
              <w:t>Студенти имају удјела у евалуацији наставног плана и програма и</w:t>
            </w:r>
            <w:r>
              <w:rPr>
                <w:rStyle w:val="CALIBRI11"/>
              </w:rPr>
              <w:t xml:space="preserve"> наставног процеса и резултати се анализирају ради идентификовања мјера побољшања, путем студентских представника у органима управљања Унивезитета, као и путем попуњавања анкета у процесу самовредновања.</w:t>
            </w:r>
          </w:p>
          <w:p w:rsidR="00703409" w:rsidRDefault="00C27F5E">
            <w:pPr>
              <w:spacing w:after="0"/>
              <w:jc w:val="both"/>
            </w:pPr>
            <w:r>
              <w:rPr>
                <w:rStyle w:val="CALIBRI11"/>
              </w:rPr>
              <w:t xml:space="preserve">Наиме, </w:t>
            </w:r>
            <w:proofErr w:type="gramStart"/>
            <w:r>
              <w:rPr>
                <w:rStyle w:val="CALIBRI11"/>
              </w:rPr>
              <w:t>Статутом  је</w:t>
            </w:r>
            <w:proofErr w:type="gramEnd"/>
            <w:r>
              <w:rPr>
                <w:rStyle w:val="CALIBRI11"/>
              </w:rPr>
              <w:t xml:space="preserve">  дефинисана је улога студената у</w:t>
            </w:r>
            <w:r>
              <w:rPr>
                <w:rStyle w:val="CALIBRI11"/>
              </w:rPr>
              <w:t xml:space="preserve"> управљању високошколском установом: представник студената је члан органа управљања Сената. С друге</w:t>
            </w:r>
          </w:p>
          <w:p w:rsidR="00703409" w:rsidRDefault="00703409">
            <w:pPr>
              <w:spacing w:after="0"/>
              <w:jc w:val="both"/>
            </w:pPr>
          </w:p>
          <w:p w:rsidR="00703409" w:rsidRDefault="00C27F5E">
            <w:pPr>
              <w:spacing w:after="0"/>
              <w:jc w:val="both"/>
            </w:pPr>
            <w:r>
              <w:rPr>
                <w:rStyle w:val="CALIBRI11"/>
              </w:rPr>
              <w:t>Студенти су упознати са правилима студирања и процедуром жалбе и документи су им стално доступни (wеб сајт, студентска служба, огласна табла).</w:t>
            </w:r>
          </w:p>
          <w:p w:rsidR="00703409" w:rsidRDefault="00703409">
            <w:pPr>
              <w:spacing w:after="0"/>
              <w:jc w:val="both"/>
            </w:pPr>
          </w:p>
          <w:p w:rsidR="00703409" w:rsidRDefault="00C27F5E">
            <w:pPr>
              <w:spacing w:after="0"/>
              <w:jc w:val="both"/>
            </w:pPr>
            <w:r>
              <w:rPr>
                <w:rStyle w:val="CALIBRIBOLD11"/>
              </w:rPr>
              <w:t xml:space="preserve">Б.4 Упис и </w:t>
            </w:r>
            <w:r>
              <w:rPr>
                <w:rStyle w:val="CALIBRIBOLD11"/>
              </w:rPr>
              <w:t xml:space="preserve">напредовање студената, признавање и сертификација   </w:t>
            </w:r>
          </w:p>
          <w:p w:rsidR="00703409" w:rsidRDefault="00703409">
            <w:pPr>
              <w:spacing w:after="0"/>
              <w:jc w:val="both"/>
            </w:pPr>
          </w:p>
          <w:p w:rsidR="00703409" w:rsidRDefault="00C27F5E">
            <w:pPr>
              <w:spacing w:after="0"/>
              <w:jc w:val="both"/>
            </w:pPr>
            <w:r>
              <w:rPr>
                <w:rStyle w:val="CALIBRI11"/>
              </w:rPr>
              <w:t>Правним актима Слобомир П Универзитеа дефинисана су питања преписа и наставна школовања. Правилником о преносу ЕЦТС бодова и еквиваленцији на Слобомир П универзитету уређује се поступак признавања полож</w:t>
            </w:r>
            <w:r>
              <w:rPr>
                <w:rStyle w:val="CALIBRI11"/>
              </w:rPr>
              <w:t>ених предмета, односно стечених ЕЦТС бодова, студената приликом промјене студијских програма, као и поступак и услови признавања и еквиваленције положених предмета, односно, стечених ЕЦТС бодова, на другим домадим или страним високошколским установама.</w:t>
            </w:r>
          </w:p>
          <w:p w:rsidR="00703409" w:rsidRDefault="00703409">
            <w:pPr>
              <w:spacing w:after="0"/>
              <w:jc w:val="both"/>
            </w:pPr>
          </w:p>
          <w:p w:rsidR="00703409" w:rsidRDefault="00C27F5E">
            <w:pPr>
              <w:spacing w:after="0"/>
              <w:jc w:val="both"/>
            </w:pPr>
            <w:r>
              <w:rPr>
                <w:rStyle w:val="CALIBRI11"/>
              </w:rPr>
              <w:t>Ви</w:t>
            </w:r>
            <w:r>
              <w:rPr>
                <w:rStyle w:val="CALIBRI11"/>
              </w:rPr>
              <w:t xml:space="preserve">сокошколска установа обезбјеђује адекватне услове и пружа подршку упису студена а и каснијем академском напредовању студената, обезбјеђујући једнаке могућности. </w:t>
            </w:r>
          </w:p>
          <w:p w:rsidR="00703409" w:rsidRDefault="00C27F5E">
            <w:pPr>
              <w:spacing w:after="0"/>
              <w:jc w:val="both"/>
            </w:pPr>
            <w:r>
              <w:rPr>
                <w:rStyle w:val="CALIBRI11"/>
              </w:rPr>
              <w:t>Горе наведеним правним актима јасно је дефинисана процедура уписа студената која подразумијева</w:t>
            </w:r>
            <w:r>
              <w:rPr>
                <w:rStyle w:val="CALIBRI11"/>
              </w:rPr>
              <w:t xml:space="preserve"> да Универзитет утврђује критеријуме и начин на основу којих се врши класификација и избор кандидата за упис, те обавезу Универзитета да распише конкурс за упис студената на студијске програме које изводи. </w:t>
            </w:r>
          </w:p>
          <w:p w:rsidR="00703409" w:rsidRDefault="00C27F5E">
            <w:pPr>
              <w:spacing w:after="0"/>
              <w:jc w:val="both"/>
            </w:pPr>
            <w:r>
              <w:rPr>
                <w:rStyle w:val="CALIBRI11"/>
              </w:rPr>
              <w:t xml:space="preserve">На сајту Слобомир П универзитета посебно поље је </w:t>
            </w:r>
            <w:r>
              <w:rPr>
                <w:rStyle w:val="CALIBRI11"/>
              </w:rPr>
              <w:t>посвећено упису студента, у којем су наведене најважније информације за будуће студенте.</w:t>
            </w:r>
          </w:p>
          <w:p w:rsidR="00703409" w:rsidRDefault="00703409">
            <w:pPr>
              <w:spacing w:after="0"/>
              <w:jc w:val="both"/>
            </w:pPr>
          </w:p>
          <w:p w:rsidR="00703409" w:rsidRDefault="00C27F5E">
            <w:pPr>
              <w:spacing w:after="0"/>
              <w:jc w:val="both"/>
            </w:pPr>
            <w:r>
              <w:rPr>
                <w:rStyle w:val="CALIBRI11"/>
              </w:rPr>
              <w:t>Универзитет по завршетку студија студенту издаје диплому и додатак дипломи (Diploma Supplement) који описују стечену квалификацију, укључујући постигнуте исходе учења</w:t>
            </w:r>
            <w:r>
              <w:rPr>
                <w:rStyle w:val="CALIBRI11"/>
              </w:rPr>
              <w:t xml:space="preserve"> и контекст, ниво, садржај и статус студија који је студент завршио у складу с Правилником о садржају јавних исправа које издају високошколске установе у РС. </w:t>
            </w:r>
          </w:p>
          <w:p w:rsidR="00703409" w:rsidRDefault="00C27F5E">
            <w:pPr>
              <w:spacing w:after="0"/>
              <w:jc w:val="both"/>
            </w:pPr>
            <w:r>
              <w:rPr>
                <w:rStyle w:val="CALIBRI11"/>
              </w:rPr>
              <w:t>Диплома и додатак дипломи садрже све потребне елементе.</w:t>
            </w:r>
          </w:p>
          <w:p w:rsidR="00703409" w:rsidRDefault="00703409">
            <w:pPr>
              <w:spacing w:after="0"/>
              <w:jc w:val="both"/>
            </w:pPr>
          </w:p>
          <w:p w:rsidR="00703409" w:rsidRDefault="00C27F5E">
            <w:pPr>
              <w:spacing w:after="0"/>
              <w:jc w:val="both"/>
            </w:pPr>
            <w:r>
              <w:rPr>
                <w:rStyle w:val="CALIBRI11"/>
              </w:rPr>
              <w:t>Слобомир П универзитет спроводи програме</w:t>
            </w:r>
            <w:r>
              <w:rPr>
                <w:rStyle w:val="CALIBRI11"/>
              </w:rPr>
              <w:t xml:space="preserve"> мобилности. Признавање ЕЦТС бодова у случају мобилности се врши на основи процедура и критеријума дефинисаних Правилником о мобилности студената.</w:t>
            </w:r>
          </w:p>
          <w:p w:rsidR="00703409" w:rsidRDefault="00C27F5E">
            <w:pPr>
              <w:spacing w:after="0"/>
              <w:jc w:val="both"/>
            </w:pPr>
            <w:r>
              <w:rPr>
                <w:rStyle w:val="CALIBRI11"/>
              </w:rPr>
              <w:lastRenderedPageBreak/>
              <w:t>СПУ има потписане споразуме о сарадњи са више високообразованих установа.</w:t>
            </w:r>
          </w:p>
          <w:p w:rsidR="00703409" w:rsidRDefault="00703409">
            <w:pPr>
              <w:spacing w:after="0"/>
              <w:jc w:val="both"/>
            </w:pPr>
          </w:p>
          <w:p w:rsidR="00703409" w:rsidRDefault="00C27F5E">
            <w:pPr>
              <w:spacing w:after="0"/>
              <w:jc w:val="both"/>
            </w:pPr>
            <w:r>
              <w:rPr>
                <w:rStyle w:val="CALIBRIBOLD11"/>
              </w:rPr>
              <w:t>Б.5 Наставно особље</w:t>
            </w:r>
          </w:p>
          <w:p w:rsidR="00703409" w:rsidRDefault="00703409">
            <w:pPr>
              <w:spacing w:after="0"/>
              <w:jc w:val="both"/>
            </w:pPr>
          </w:p>
          <w:p w:rsidR="00703409" w:rsidRDefault="00C27F5E">
            <w:pPr>
              <w:spacing w:after="0"/>
              <w:jc w:val="both"/>
            </w:pPr>
            <w:r>
              <w:rPr>
                <w:rStyle w:val="CALIBRI11"/>
              </w:rPr>
              <w:t>Високошколска</w:t>
            </w:r>
            <w:r>
              <w:rPr>
                <w:rStyle w:val="CALIBRI11"/>
              </w:rPr>
              <w:t xml:space="preserve"> установа примјењује транспарентне процесе и процедуре код запошљавања и унапређења запослених. Процедуре су утврђене унапријед, јавно су доступне и усклађене су са важећим законским прописима. Наставници и сарадници бирају се путем јавног конкурса. Конкур</w:t>
            </w:r>
            <w:r>
              <w:rPr>
                <w:rStyle w:val="CALIBRI11"/>
              </w:rPr>
              <w:t>с за избор у научно-наставна и сарадничка звања расписује Универзитет, на приједлог Наставно-научног вијећа организационе јединице односно факултета за ужу научну област за коју се врши избор наставника, а уз сагласност Сената, полазећи од потребе да се на</w:t>
            </w:r>
            <w:r>
              <w:rPr>
                <w:rStyle w:val="CALIBRI11"/>
              </w:rPr>
              <w:t>ставни процес организује на квалитетан, рационалан и ефикасан начин.</w:t>
            </w:r>
          </w:p>
          <w:p w:rsidR="00703409" w:rsidRDefault="00703409">
            <w:pPr>
              <w:spacing w:after="0"/>
              <w:jc w:val="both"/>
            </w:pPr>
          </w:p>
          <w:p w:rsidR="00703409" w:rsidRDefault="00C27F5E">
            <w:pPr>
              <w:spacing w:after="0"/>
              <w:jc w:val="both"/>
            </w:pPr>
            <w:r>
              <w:rPr>
                <w:rStyle w:val="CALIBRI11"/>
              </w:rPr>
              <w:t>Високошколска установа пружа прилике за професионални развој свих својих запослених, те их подстиче да те прилике искористе. Квалитет наставног кадра провјерава се и кроз анкете које два</w:t>
            </w:r>
            <w:r>
              <w:rPr>
                <w:rStyle w:val="CALIBRI11"/>
              </w:rPr>
              <w:t xml:space="preserve"> пута у току школске године (на крају зимског и на крају љетног семестра) попуњавају студенти.</w:t>
            </w:r>
          </w:p>
          <w:p w:rsidR="00703409" w:rsidRDefault="00703409">
            <w:pPr>
              <w:spacing w:after="0"/>
              <w:jc w:val="both"/>
            </w:pPr>
          </w:p>
          <w:p w:rsidR="00703409" w:rsidRDefault="00C27F5E">
            <w:pPr>
              <w:spacing w:after="0"/>
              <w:jc w:val="both"/>
            </w:pPr>
            <w:r>
              <w:rPr>
                <w:rStyle w:val="CALIBRI11"/>
              </w:rPr>
              <w:t>Универзитет подстиче учешће наставног кадра на стручно-научним скуповима, аплицирању и реализацији научно-истраживачких пројеката или у активностима успостављањ</w:t>
            </w:r>
            <w:r>
              <w:rPr>
                <w:rStyle w:val="CALIBRI11"/>
              </w:rPr>
              <w:t>а сарадње са привредом. Уставнова врши оцењивање научно-истраживачког рада наставног особља. Дати процес одвија се путем попуњавања упитника од стране наставног особља Слобомир П Универзитета. Сви наставници су дужни да учествују у њему. Обрада упитника, с</w:t>
            </w:r>
            <w:r>
              <w:rPr>
                <w:rStyle w:val="CALIBRI11"/>
              </w:rPr>
              <w:t>астављање извештаја и достављање резултата врши се путем Канцеларије за квалитет Слобомир П Универзитета.</w:t>
            </w:r>
          </w:p>
          <w:p w:rsidR="00703409" w:rsidRDefault="00703409">
            <w:pPr>
              <w:spacing w:after="0"/>
              <w:jc w:val="both"/>
            </w:pPr>
          </w:p>
          <w:p w:rsidR="00703409" w:rsidRDefault="00C27F5E">
            <w:pPr>
              <w:spacing w:after="0"/>
              <w:jc w:val="both"/>
            </w:pPr>
            <w:r>
              <w:rPr>
                <w:rStyle w:val="CALIBRI11"/>
              </w:rPr>
              <w:t>Успостављен је систем информисања запослених путем Интернет странице на којој се редовно објављује и ажурира садржај. Обликована је имејл адреса на к</w:t>
            </w:r>
            <w:r>
              <w:rPr>
                <w:rStyle w:val="CALIBRI11"/>
              </w:rPr>
              <w:t>оју је могуће упутити сугестије, примједбе и приједлоге свим актерима система осигурања квалитета.</w:t>
            </w:r>
          </w:p>
          <w:p w:rsidR="00703409" w:rsidRDefault="00703409">
            <w:pPr>
              <w:spacing w:after="0"/>
              <w:jc w:val="both"/>
            </w:pPr>
          </w:p>
          <w:p w:rsidR="00703409" w:rsidRDefault="00C27F5E">
            <w:pPr>
              <w:spacing w:after="0"/>
              <w:jc w:val="both"/>
            </w:pPr>
            <w:r>
              <w:rPr>
                <w:rStyle w:val="CALIBRIBOLD11"/>
              </w:rPr>
              <w:t xml:space="preserve">Б.6 Ресурси за учење и подршка студентима </w:t>
            </w:r>
          </w:p>
          <w:p w:rsidR="00703409" w:rsidRDefault="00703409">
            <w:pPr>
              <w:spacing w:after="0"/>
              <w:jc w:val="both"/>
            </w:pPr>
          </w:p>
          <w:p w:rsidR="00703409" w:rsidRDefault="00C27F5E">
            <w:pPr>
              <w:spacing w:after="0"/>
              <w:jc w:val="both"/>
            </w:pPr>
            <w:r>
              <w:rPr>
                <w:rStyle w:val="CALIBRI11"/>
              </w:rPr>
              <w:t>Високошколска установа има довољно ресурса (учионице, лабораторије и лабораторијске опреме, рачунари, појединачн</w:t>
            </w:r>
            <w:r>
              <w:rPr>
                <w:rStyle w:val="CALIBRI11"/>
              </w:rPr>
              <w:t>и и групни простори за учење, итд.) и услова за комплетно особље и све студенте. Високошколска установа има библиотеку опремљену адекватним бројем библиотечких ресурса у штампаном и електронском облику и одговарајући простор и опрему за коришћење библиотеч</w:t>
            </w:r>
            <w:r>
              <w:rPr>
                <w:rStyle w:val="CALIBRI11"/>
              </w:rPr>
              <w:t>ких услуга и за академско особље и за студенте. У прилогу су докуметни из којих су видљиви наведени подаци.</w:t>
            </w:r>
          </w:p>
          <w:p w:rsidR="00703409" w:rsidRDefault="00703409">
            <w:pPr>
              <w:spacing w:after="0"/>
              <w:jc w:val="both"/>
            </w:pPr>
          </w:p>
          <w:p w:rsidR="00703409" w:rsidRDefault="00C27F5E">
            <w:pPr>
              <w:spacing w:after="0"/>
              <w:jc w:val="both"/>
            </w:pPr>
            <w:r>
              <w:rPr>
                <w:rStyle w:val="CALIBRI11"/>
              </w:rPr>
              <w:t>Установа има разрађен систем информисања студената и јавности, као и план усавршавања ненаставног особља. Информациони систем прикупља, анализира и</w:t>
            </w:r>
            <w:r>
              <w:rPr>
                <w:rStyle w:val="CALIBRI11"/>
              </w:rPr>
              <w:t xml:space="preserve"> користи информације релевантне за: унапређење својих активности у настави, научно-истраживачком раду и пословној администрацији.  </w:t>
            </w:r>
          </w:p>
          <w:p w:rsidR="00703409" w:rsidRDefault="00703409">
            <w:pPr>
              <w:spacing w:after="0"/>
              <w:jc w:val="both"/>
            </w:pPr>
          </w:p>
          <w:p w:rsidR="00703409" w:rsidRDefault="00703409">
            <w:pPr>
              <w:spacing w:after="0"/>
              <w:jc w:val="both"/>
            </w:pPr>
          </w:p>
          <w:p w:rsidR="00703409" w:rsidRDefault="00C27F5E">
            <w:pPr>
              <w:spacing w:after="0"/>
              <w:jc w:val="both"/>
            </w:pPr>
            <w:r>
              <w:rPr>
                <w:rStyle w:val="CALIBRIBOLD11"/>
              </w:rPr>
              <w:t xml:space="preserve">Б.8 Информисање јавности   </w:t>
            </w:r>
          </w:p>
          <w:p w:rsidR="00703409" w:rsidRDefault="00703409">
            <w:pPr>
              <w:spacing w:after="0"/>
              <w:jc w:val="both"/>
            </w:pPr>
          </w:p>
          <w:p w:rsidR="00703409" w:rsidRDefault="00C27F5E">
            <w:pPr>
              <w:spacing w:after="0"/>
              <w:jc w:val="both"/>
            </w:pPr>
            <w:r>
              <w:rPr>
                <w:rStyle w:val="CALIBRI11"/>
              </w:rPr>
              <w:t>Високошколска установа на својој интернетској страници објављује релевантне информације о сво</w:t>
            </w:r>
            <w:r>
              <w:rPr>
                <w:rStyle w:val="CALIBRI11"/>
              </w:rPr>
              <w:t>јим активностима, укључујући информације о студијским програмима и звањима које нуди, а које су јасне, тачне, објективне, актуелне и лако доступне. Информације се објављују на једном од службених језика у Босни и Херцеговини</w:t>
            </w:r>
          </w:p>
          <w:p w:rsidR="00703409" w:rsidRDefault="00703409">
            <w:pPr>
              <w:spacing w:after="0"/>
              <w:jc w:val="both"/>
            </w:pPr>
          </w:p>
          <w:p w:rsidR="00703409" w:rsidRDefault="00C27F5E">
            <w:pPr>
              <w:spacing w:after="0"/>
              <w:jc w:val="both"/>
            </w:pPr>
            <w:r>
              <w:rPr>
                <w:rStyle w:val="CALIBRI11"/>
              </w:rPr>
              <w:t>Универзитет има институционалн</w:t>
            </w:r>
            <w:r>
              <w:rPr>
                <w:rStyle w:val="CALIBRI11"/>
              </w:rPr>
              <w:t xml:space="preserve">о организован начин односа с јавношћу кроз запослено лице за односе с јавношћу. Универзитет има особу која је задужена за организовање промотивних активности и која подноси периодичне извјештаје управном одбору о реализованим активностима. Универзитет има </w:t>
            </w:r>
            <w:r>
              <w:rPr>
                <w:rStyle w:val="CALIBRI11"/>
              </w:rPr>
              <w:t>годишњи план односа с јавношћу и властити сајт, који се свакодневно ажурира.</w:t>
            </w:r>
          </w:p>
          <w:p w:rsidR="00703409" w:rsidRDefault="00703409">
            <w:pPr>
              <w:spacing w:after="0"/>
              <w:jc w:val="both"/>
            </w:pPr>
          </w:p>
          <w:p w:rsidR="00703409" w:rsidRDefault="00C27F5E">
            <w:pPr>
              <w:spacing w:after="0"/>
              <w:jc w:val="both"/>
            </w:pPr>
            <w:r>
              <w:rPr>
                <w:rStyle w:val="CALIBRI11"/>
              </w:rPr>
              <w:t>Информације за будуће студенте су доступне објављивањем на интернет презентацији, огласној табли на Универзитету, у Информатору за студенте у виду каталога/брошура или публикациј</w:t>
            </w:r>
            <w:r>
              <w:rPr>
                <w:rStyle w:val="CALIBRI11"/>
              </w:rPr>
              <w:t xml:space="preserve">а, у студентској служби, на друштвеним мрежама, YоуТубе каналу.  </w:t>
            </w:r>
          </w:p>
          <w:p w:rsidR="00703409" w:rsidRDefault="00703409">
            <w:pPr>
              <w:spacing w:after="0"/>
              <w:jc w:val="both"/>
            </w:pPr>
          </w:p>
          <w:p w:rsidR="00703409" w:rsidRDefault="00C27F5E">
            <w:pPr>
              <w:spacing w:after="0"/>
              <w:jc w:val="both"/>
            </w:pPr>
            <w:r>
              <w:rPr>
                <w:rStyle w:val="CALIBRIBOLD11"/>
              </w:rPr>
              <w:t xml:space="preserve">Б.9 Континуирано праћење и периодична ревизија студијских програма </w:t>
            </w:r>
          </w:p>
          <w:p w:rsidR="00703409" w:rsidRDefault="00703409">
            <w:pPr>
              <w:spacing w:after="0"/>
              <w:jc w:val="both"/>
            </w:pPr>
          </w:p>
          <w:p w:rsidR="00703409" w:rsidRDefault="00C27F5E">
            <w:pPr>
              <w:spacing w:after="0"/>
              <w:jc w:val="both"/>
            </w:pPr>
            <w:r>
              <w:rPr>
                <w:rStyle w:val="CALIBRI11"/>
              </w:rPr>
              <w:t>У оквиру научних скупова и округлих столова које организује Универзитет, гдје редовно учешће узимају представници из при</w:t>
            </w:r>
            <w:r>
              <w:rPr>
                <w:rStyle w:val="CALIBRI11"/>
              </w:rPr>
              <w:t>вреде који дају свој допринос на више начина: излажу радове који се накнадно објављују, активно учествују у дискусији и износе проблеме и потребе тржишта рада. На сајту Слобомир П универзитета наведен је попис научних скупова Слобомир П Универзитеа и струч</w:t>
            </w:r>
            <w:r>
              <w:rPr>
                <w:rStyle w:val="CALIBRI11"/>
              </w:rPr>
              <w:t>них семинари Слобомир П Универзитета).</w:t>
            </w:r>
          </w:p>
          <w:p w:rsidR="00703409" w:rsidRDefault="00703409">
            <w:pPr>
              <w:spacing w:after="0"/>
              <w:jc w:val="both"/>
            </w:pPr>
          </w:p>
          <w:p w:rsidR="00703409" w:rsidRDefault="00C27F5E">
            <w:pPr>
              <w:spacing w:after="0"/>
              <w:jc w:val="both"/>
            </w:pPr>
            <w:r>
              <w:rPr>
                <w:rStyle w:val="CALIBRI11"/>
              </w:rPr>
              <w:t>Високошколска установа редовно прати и даље развија своје студијске програме, уз ангажман заинтересованих страна.</w:t>
            </w:r>
          </w:p>
          <w:p w:rsidR="00703409" w:rsidRDefault="00C27F5E">
            <w:pPr>
              <w:spacing w:after="0"/>
              <w:jc w:val="both"/>
            </w:pPr>
            <w:r>
              <w:rPr>
                <w:rStyle w:val="CALIBRI11"/>
              </w:rPr>
              <w:t xml:space="preserve">Праћење потреба тржишта рада и вршење редовних ревизија студијских програма како би били усклађени са </w:t>
            </w:r>
            <w:r>
              <w:rPr>
                <w:rStyle w:val="CALIBRI11"/>
              </w:rPr>
              <w:t xml:space="preserve">тржишним потребама се врши на сљедеће начине: путем анкете за привреду која се континуирано спороводи у различитим привредним секторима који су релавантни за студијске програме, тзв. спољна евалуација, одржава се стална веза са Заводом за запошљавање, као </w:t>
            </w:r>
            <w:r>
              <w:rPr>
                <w:rStyle w:val="CALIBRI11"/>
              </w:rPr>
              <w:t>и вршење редовног анкетирање наставног и ненаставног особља и матураната средњих школа, путем анкета. Спољна евалуација и анкете су приложене у достављеној документацији.</w:t>
            </w:r>
          </w:p>
          <w:p w:rsidR="00703409" w:rsidRDefault="00703409">
            <w:pPr>
              <w:spacing w:after="0"/>
              <w:jc w:val="both"/>
            </w:pPr>
          </w:p>
          <w:p w:rsidR="00703409" w:rsidRDefault="00C27F5E">
            <w:pPr>
              <w:spacing w:after="0"/>
              <w:jc w:val="both"/>
            </w:pPr>
            <w:r>
              <w:rPr>
                <w:rStyle w:val="CALIBRI11"/>
              </w:rPr>
              <w:t xml:space="preserve">Из достављене документације евидентно је да је досадашња анализа квалитета свих </w:t>
            </w:r>
            <w:r>
              <w:rPr>
                <w:rStyle w:val="CALIBRI11"/>
              </w:rPr>
              <w:t>студијских програма указала на одређене слабости и иницирала усвајање одређених мјера и активности за унапријеђење квалитета. У том смислу, наведено је да наредни период треба да буде заснован на предузимању сљедећих облика дјеловања: 1. Подизање квалитета</w:t>
            </w:r>
            <w:r>
              <w:rPr>
                <w:rStyle w:val="CALIBRI11"/>
              </w:rPr>
              <w:t xml:space="preserve"> студијских програма, 2. Наставак развијања концепта „Студент у центру </w:t>
            </w:r>
            <w:proofErr w:type="gramStart"/>
            <w:r>
              <w:rPr>
                <w:rStyle w:val="CALIBRI11"/>
              </w:rPr>
              <w:t>пажње“</w:t>
            </w:r>
            <w:proofErr w:type="gramEnd"/>
            <w:r>
              <w:rPr>
                <w:rStyle w:val="CALIBRI11"/>
              </w:rPr>
              <w:t>, 3. Унапријеђење система мјерења квалитета студијског програма, 4. Успостављање боље сарадње са пословним сектором и тржиштем рада, 5. Подизање квалитета студената.</w:t>
            </w:r>
          </w:p>
          <w:p w:rsidR="00703409" w:rsidRDefault="00C27F5E">
            <w:pPr>
              <w:spacing w:after="0"/>
              <w:jc w:val="both"/>
            </w:pPr>
            <w:r>
              <w:rPr>
                <w:rStyle w:val="CALIBRI11"/>
              </w:rPr>
              <w:t>У оквиру свак</w:t>
            </w:r>
            <w:r>
              <w:rPr>
                <w:rStyle w:val="CALIBRI11"/>
              </w:rPr>
              <w:t xml:space="preserve">е мјере дефинисане су конкретне активности који су наведене у Самоевалуационом извјештају за студијски програм Правне студије у дијелу извештаја под насловом Мјере проистекле интерном евалуацијом. </w:t>
            </w:r>
          </w:p>
          <w:p w:rsidR="00703409" w:rsidRDefault="00703409">
            <w:pPr>
              <w:spacing w:after="0"/>
              <w:jc w:val="both"/>
            </w:pPr>
          </w:p>
          <w:p w:rsidR="00703409" w:rsidRDefault="00703409">
            <w:pPr>
              <w:spacing w:after="0"/>
              <w:jc w:val="both"/>
            </w:pPr>
          </w:p>
          <w:p w:rsidR="00703409" w:rsidRDefault="00C27F5E">
            <w:pPr>
              <w:spacing w:after="0"/>
              <w:jc w:val="both"/>
            </w:pPr>
            <w:r>
              <w:rPr>
                <w:rStyle w:val="CALIBRIBOLD11"/>
              </w:rPr>
              <w:t>Б.10</w:t>
            </w:r>
            <w:r>
              <w:rPr>
                <w:rStyle w:val="CALIBRIBOLD11"/>
              </w:rPr>
              <w:tab/>
              <w:t xml:space="preserve"> Периодично вањско осигурање квалитета  </w:t>
            </w:r>
          </w:p>
          <w:p w:rsidR="00703409" w:rsidRDefault="00703409">
            <w:pPr>
              <w:spacing w:after="0"/>
              <w:jc w:val="both"/>
            </w:pPr>
          </w:p>
          <w:p w:rsidR="00703409" w:rsidRDefault="00C27F5E">
            <w:pPr>
              <w:spacing w:after="0"/>
              <w:jc w:val="both"/>
            </w:pPr>
            <w:r>
              <w:rPr>
                <w:rStyle w:val="CALIBRI11"/>
              </w:rPr>
              <w:t>Универзит</w:t>
            </w:r>
            <w:r>
              <w:rPr>
                <w:rStyle w:val="CALIBRI11"/>
              </w:rPr>
              <w:t xml:space="preserve">ет је вршио акредитацију институције на бази раније лиценцираних студијских програма. </w:t>
            </w:r>
          </w:p>
          <w:p w:rsidR="00703409" w:rsidRDefault="00703409">
            <w:pPr>
              <w:spacing w:after="0"/>
              <w:jc w:val="both"/>
            </w:pPr>
          </w:p>
          <w:p w:rsidR="00703409" w:rsidRDefault="00C27F5E">
            <w:pPr>
              <w:spacing w:after="0"/>
              <w:jc w:val="both"/>
            </w:pPr>
            <w:r>
              <w:rPr>
                <w:rStyle w:val="CALIBRI11"/>
              </w:rPr>
              <w:t>У Самоевалуацијском извјештају из 2019. године Слобомир П унивезитет је дефинисао мјере проистекле интерном евалуацијом и планиране активности у циљу побољшања квалитет</w:t>
            </w:r>
            <w:r>
              <w:rPr>
                <w:rStyle w:val="CALIBRI11"/>
              </w:rPr>
              <w:t>а мјера. Наведене мјере су прецизно дефинисане и такстативно наборјане.</w:t>
            </w:r>
          </w:p>
        </w:tc>
      </w:tr>
      <w:tr w:rsidR="00703409">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703409" w:rsidRDefault="00C27F5E">
            <w:pPr>
              <w:spacing w:after="0"/>
            </w:pPr>
            <w:r>
              <w:rPr>
                <w:rStyle w:val="CALIBRIBOLD11"/>
              </w:rPr>
              <w:lastRenderedPageBreak/>
              <w:t>СЛАБЕ СТРАНЕ</w:t>
            </w:r>
          </w:p>
        </w:tc>
      </w:tr>
      <w:tr w:rsidR="00703409">
        <w:trPr>
          <w:trHeight w:val="400"/>
        </w:trPr>
        <w:tc>
          <w:tcPr>
            <w:tcW w:w="11000" w:type="dxa"/>
            <w:tcBorders>
              <w:top w:val="single" w:sz="1" w:space="0" w:color="000000"/>
              <w:left w:val="single" w:sz="1" w:space="0" w:color="000000"/>
              <w:bottom w:val="single" w:sz="1" w:space="0" w:color="000000"/>
              <w:right w:val="single" w:sz="1" w:space="0" w:color="000000"/>
            </w:tcBorders>
          </w:tcPr>
          <w:p w:rsidR="00703409" w:rsidRDefault="00C27F5E">
            <w:pPr>
              <w:spacing w:after="0"/>
              <w:jc w:val="both"/>
            </w:pPr>
            <w:r>
              <w:rPr>
                <w:rStyle w:val="CALIBRIBOLD11"/>
              </w:rPr>
              <w:t>Б.2 Креирање и одобравање студијских програма</w:t>
            </w:r>
          </w:p>
          <w:p w:rsidR="00703409" w:rsidRDefault="00703409">
            <w:pPr>
              <w:spacing w:after="0"/>
              <w:jc w:val="both"/>
            </w:pPr>
          </w:p>
          <w:p w:rsidR="00703409" w:rsidRDefault="00C27F5E">
            <w:pPr>
              <w:spacing w:after="0"/>
              <w:jc w:val="both"/>
            </w:pPr>
            <w:r>
              <w:rPr>
                <w:rStyle w:val="CALIBRI11"/>
              </w:rPr>
              <w:t>Наведени су референтни студијски програми, али нису објашење сличности и стручне разлике.</w:t>
            </w:r>
          </w:p>
          <w:p w:rsidR="00703409" w:rsidRDefault="00C27F5E">
            <w:pPr>
              <w:spacing w:after="0"/>
              <w:jc w:val="both"/>
            </w:pPr>
            <w:r>
              <w:rPr>
                <w:rStyle w:val="CALIBRI11"/>
              </w:rPr>
              <w:t xml:space="preserve">Образовни циљеви студијског </w:t>
            </w:r>
            <w:r>
              <w:rPr>
                <w:rStyle w:val="CALIBRI11"/>
              </w:rPr>
              <w:t>програма су уопштено наведени, тј. нису прецизно наведени циљеви студијског програма који укључују и остварују четири препоруке Савјета Европе у вези са сврхом високог образовања.</w:t>
            </w:r>
          </w:p>
          <w:p w:rsidR="00703409" w:rsidRDefault="00C27F5E">
            <w:pPr>
              <w:spacing w:after="0"/>
              <w:jc w:val="both"/>
            </w:pPr>
            <w:r>
              <w:rPr>
                <w:rStyle w:val="CALIBRI11"/>
              </w:rPr>
              <w:t>Учешће студената у изради и усвању наставних планова и програма, кроз њихово</w:t>
            </w:r>
            <w:r>
              <w:rPr>
                <w:rStyle w:val="CALIBRI11"/>
              </w:rPr>
              <w:t xml:space="preserve"> учешће у тијелима органа Универзитета, није довољно.</w:t>
            </w:r>
          </w:p>
          <w:p w:rsidR="00703409" w:rsidRDefault="00703409">
            <w:pPr>
              <w:spacing w:after="0"/>
              <w:jc w:val="both"/>
            </w:pPr>
          </w:p>
          <w:p w:rsidR="00703409" w:rsidRDefault="00C27F5E">
            <w:pPr>
              <w:spacing w:after="0"/>
              <w:jc w:val="both"/>
            </w:pPr>
            <w:r>
              <w:rPr>
                <w:rStyle w:val="CALIBRI11"/>
              </w:rPr>
              <w:t>Није обезбјеђења упоредивост са истим и/или сличним програмима на високошколским установама у БиХ и иностранству, с обзиром да није достављена анализа компаративних студијских програма.</w:t>
            </w:r>
          </w:p>
          <w:p w:rsidR="00703409" w:rsidRDefault="00703409">
            <w:pPr>
              <w:spacing w:after="0"/>
              <w:jc w:val="both"/>
            </w:pPr>
          </w:p>
          <w:p w:rsidR="00703409" w:rsidRDefault="00C27F5E">
            <w:pPr>
              <w:spacing w:after="0"/>
              <w:jc w:val="both"/>
            </w:pPr>
            <w:r>
              <w:rPr>
                <w:rStyle w:val="CALIBRI11"/>
              </w:rPr>
              <w:t>Нису посебно д</w:t>
            </w:r>
            <w:r>
              <w:rPr>
                <w:rStyle w:val="CALIBRI11"/>
              </w:rPr>
              <w:t xml:space="preserve">ефинисани исходи учења за сваки предмет понаособ. Наведено је видљиво у књизи предмета и то за сваки силабус понаособ. </w:t>
            </w:r>
          </w:p>
          <w:p w:rsidR="00703409" w:rsidRDefault="00703409">
            <w:pPr>
              <w:spacing w:after="0"/>
              <w:jc w:val="both"/>
            </w:pPr>
          </w:p>
          <w:p w:rsidR="00703409" w:rsidRDefault="00C27F5E">
            <w:pPr>
              <w:spacing w:after="0"/>
              <w:jc w:val="both"/>
            </w:pPr>
            <w:r>
              <w:rPr>
                <w:rStyle w:val="CALIBRI11"/>
              </w:rPr>
              <w:t xml:space="preserve">Не постоји доказ о упоредивости са другим студијским прогамима. У доступној документацији наведено је да је извршено усклађивање са </w:t>
            </w:r>
            <w:r>
              <w:rPr>
                <w:rStyle w:val="CALIBRI11"/>
              </w:rPr>
              <w:t>студијским програмима Правног факултета, Универзитета у Београду (http://www.ius.bg.ac.rs/), Правног факултета, Универзитета у Новом Саду (http://www.pf.uns.ac.rs/), Правног факултета, Универзитет у Бањој Луци (https://pf.unibl.org/), те Правног факултета,</w:t>
            </w:r>
            <w:r>
              <w:rPr>
                <w:rStyle w:val="CALIBRI11"/>
              </w:rPr>
              <w:t xml:space="preserve"> Универзитета Синергија – Бијељина (http://upis.sinergija.edu.ba/study_programme/pravo).</w:t>
            </w:r>
          </w:p>
          <w:p w:rsidR="00703409" w:rsidRDefault="00C27F5E">
            <w:pPr>
              <w:spacing w:after="0"/>
              <w:jc w:val="both"/>
            </w:pPr>
            <w:r>
              <w:rPr>
                <w:rStyle w:val="CALIBRI11"/>
              </w:rPr>
              <w:t>Истовремено нису наведени резултати урађене анализе.</w:t>
            </w:r>
          </w:p>
          <w:p w:rsidR="00703409" w:rsidRDefault="00703409">
            <w:pPr>
              <w:spacing w:after="0"/>
              <w:jc w:val="both"/>
            </w:pPr>
          </w:p>
          <w:p w:rsidR="00703409" w:rsidRDefault="00703409">
            <w:pPr>
              <w:spacing w:after="0"/>
              <w:jc w:val="both"/>
            </w:pPr>
          </w:p>
          <w:p w:rsidR="00703409" w:rsidRDefault="00C27F5E">
            <w:pPr>
              <w:spacing w:after="0"/>
              <w:jc w:val="both"/>
            </w:pPr>
            <w:r>
              <w:rPr>
                <w:rStyle w:val="CALIBRI11"/>
              </w:rPr>
              <w:t>У достављеној документацији није јасно видљива оправданост измјена постојећих или усвања нових наставних планова</w:t>
            </w:r>
            <w:r>
              <w:rPr>
                <w:rStyle w:val="CALIBRI11"/>
              </w:rPr>
              <w:t xml:space="preserve"> и програма.</w:t>
            </w:r>
          </w:p>
          <w:p w:rsidR="00703409" w:rsidRDefault="00703409">
            <w:pPr>
              <w:spacing w:after="0"/>
              <w:jc w:val="both"/>
            </w:pPr>
          </w:p>
          <w:p w:rsidR="00703409" w:rsidRDefault="00C27F5E">
            <w:pPr>
              <w:spacing w:after="0"/>
              <w:jc w:val="both"/>
            </w:pPr>
            <w:r>
              <w:rPr>
                <w:rStyle w:val="CALIBRI11"/>
              </w:rPr>
              <w:t xml:space="preserve">Стручна пракса није организована од стране установе. Не постоје уговори о обављању стручне праксе са одговарајућим партнерима, као и докази да сви студенти пролазе кроз стручну праксу (извјештаји ментора итд.). </w:t>
            </w:r>
          </w:p>
          <w:p w:rsidR="00703409" w:rsidRDefault="00703409">
            <w:pPr>
              <w:spacing w:after="0"/>
              <w:jc w:val="both"/>
            </w:pPr>
          </w:p>
          <w:p w:rsidR="00703409" w:rsidRDefault="00C27F5E">
            <w:pPr>
              <w:spacing w:after="0"/>
              <w:jc w:val="both"/>
            </w:pPr>
            <w:r>
              <w:rPr>
                <w:rStyle w:val="CALIBRI11"/>
              </w:rPr>
              <w:t>Из достављене документације н</w:t>
            </w:r>
            <w:r>
              <w:rPr>
                <w:rStyle w:val="CALIBRI11"/>
              </w:rPr>
              <w:t>ије видљиво да ли Слобомир П универзтитет врши провјеру усклађености студијских програма са студијским програмима других високошколских установа, како домаћих, тако и из иностранства.</w:t>
            </w:r>
          </w:p>
          <w:p w:rsidR="00703409" w:rsidRDefault="00703409">
            <w:pPr>
              <w:spacing w:after="0"/>
              <w:jc w:val="both"/>
            </w:pPr>
          </w:p>
          <w:p w:rsidR="00703409" w:rsidRDefault="00C27F5E">
            <w:pPr>
              <w:spacing w:after="0"/>
              <w:jc w:val="both"/>
            </w:pPr>
            <w:r>
              <w:rPr>
                <w:rStyle w:val="CALIBRI11"/>
              </w:rPr>
              <w:t>Слобомир П универзитет на прописује посебна подзаконски акт (правнилник</w:t>
            </w:r>
            <w:r>
              <w:rPr>
                <w:rStyle w:val="CALIBRI11"/>
              </w:rPr>
              <w:t>) којим се уређује поступак пријаве, израде и одбране завршних радова првог циклуса студија. Поред тога, завршни радови нису подвргути провјери с циљем онемогућивања плагирања.</w:t>
            </w:r>
          </w:p>
          <w:p w:rsidR="00703409" w:rsidRDefault="00703409">
            <w:pPr>
              <w:spacing w:after="0"/>
              <w:jc w:val="both"/>
            </w:pPr>
          </w:p>
          <w:p w:rsidR="00703409" w:rsidRDefault="00C27F5E">
            <w:pPr>
              <w:spacing w:after="0"/>
              <w:jc w:val="both"/>
            </w:pPr>
            <w:r>
              <w:rPr>
                <w:rStyle w:val="CALIBRI11"/>
              </w:rPr>
              <w:t>Слобомир П универзитет, путем рецензираног студијског програма, у довољеној мј</w:t>
            </w:r>
            <w:r>
              <w:rPr>
                <w:rStyle w:val="CALIBRI11"/>
              </w:rPr>
              <w:t>ери не остварује међународну сарадњу (настава на страним језицима, мобилности студената и особља, заједнички пројекти са страним партнерима, итд.).</w:t>
            </w:r>
          </w:p>
          <w:p w:rsidR="00703409" w:rsidRDefault="00703409">
            <w:pPr>
              <w:spacing w:after="0"/>
              <w:jc w:val="both"/>
            </w:pPr>
          </w:p>
          <w:p w:rsidR="00703409" w:rsidRDefault="00C27F5E">
            <w:pPr>
              <w:spacing w:after="0"/>
              <w:jc w:val="both"/>
            </w:pPr>
            <w:r>
              <w:rPr>
                <w:rStyle w:val="CALIBRI11"/>
              </w:rPr>
              <w:t>Из достављене документације није у потопности видљиво на који начин се обавља периодично мјерење задовољств</w:t>
            </w:r>
            <w:r>
              <w:rPr>
                <w:rStyle w:val="CALIBRI11"/>
              </w:rPr>
              <w:t>а субјеката који запошљавају студенте и на који начин се резултати ових мјерења користе у развоју и унапређењу наставних планова и програма.</w:t>
            </w:r>
          </w:p>
          <w:p w:rsidR="00703409" w:rsidRDefault="00703409">
            <w:pPr>
              <w:spacing w:after="0"/>
              <w:jc w:val="both"/>
            </w:pPr>
          </w:p>
          <w:p w:rsidR="00703409" w:rsidRDefault="00C27F5E">
            <w:pPr>
              <w:spacing w:after="0"/>
              <w:jc w:val="both"/>
            </w:pPr>
            <w:r>
              <w:rPr>
                <w:rStyle w:val="CALIBRIBOLD11"/>
              </w:rPr>
              <w:t>Б.3 Учење, подучавање и оцјењивање усмјерено ка студенту</w:t>
            </w:r>
          </w:p>
          <w:p w:rsidR="00703409" w:rsidRDefault="00703409">
            <w:pPr>
              <w:spacing w:after="0"/>
              <w:jc w:val="both"/>
            </w:pPr>
          </w:p>
          <w:p w:rsidR="00703409" w:rsidRDefault="00C27F5E">
            <w:pPr>
              <w:spacing w:after="0"/>
              <w:jc w:val="both"/>
            </w:pPr>
            <w:r>
              <w:rPr>
                <w:rStyle w:val="CALIBRI11"/>
              </w:rPr>
              <w:t>Из достављене документације и увидом на сајт Универзитет</w:t>
            </w:r>
            <w:r>
              <w:rPr>
                <w:rStyle w:val="CALIBRI11"/>
              </w:rPr>
              <w:t>а уочава се да недостају садржаји који се тичу практичних вјежби из појединих наставних предмета.</w:t>
            </w:r>
          </w:p>
          <w:p w:rsidR="00703409" w:rsidRDefault="00703409">
            <w:pPr>
              <w:spacing w:after="0"/>
              <w:jc w:val="both"/>
            </w:pPr>
          </w:p>
          <w:p w:rsidR="00703409" w:rsidRDefault="00C27F5E">
            <w:pPr>
              <w:spacing w:after="0"/>
              <w:jc w:val="both"/>
            </w:pPr>
            <w:r>
              <w:rPr>
                <w:rStyle w:val="CALIBRI11"/>
              </w:rPr>
              <w:t xml:space="preserve">Упознавање студената са документима који регулишу процес образовања гдје спадају и процедуре жалбе и остале мјере подршке студентима током студирања је </w:t>
            </w:r>
            <w:r>
              <w:rPr>
                <w:rStyle w:val="CALIBRI11"/>
              </w:rPr>
              <w:t>факултативног карактера.</w:t>
            </w:r>
          </w:p>
          <w:p w:rsidR="00703409" w:rsidRDefault="00703409">
            <w:pPr>
              <w:spacing w:after="0"/>
              <w:jc w:val="both"/>
            </w:pPr>
          </w:p>
          <w:p w:rsidR="00703409" w:rsidRDefault="00C27F5E">
            <w:pPr>
              <w:spacing w:after="0"/>
              <w:jc w:val="both"/>
            </w:pPr>
            <w:r>
              <w:rPr>
                <w:rStyle w:val="CALIBRIBOLD11"/>
              </w:rPr>
              <w:t xml:space="preserve">Б.4 Упис и напредовање студената, признавање и сертификација   </w:t>
            </w:r>
          </w:p>
          <w:p w:rsidR="00703409" w:rsidRDefault="00703409">
            <w:pPr>
              <w:spacing w:after="0"/>
              <w:jc w:val="both"/>
            </w:pPr>
          </w:p>
          <w:p w:rsidR="00703409" w:rsidRDefault="00C27F5E">
            <w:pPr>
              <w:spacing w:after="0"/>
              <w:jc w:val="both"/>
            </w:pPr>
            <w:r>
              <w:rPr>
                <w:rStyle w:val="CALIBRI11"/>
              </w:rPr>
              <w:t>Размјена студената није на високом нивоу.</w:t>
            </w:r>
          </w:p>
          <w:p w:rsidR="00703409" w:rsidRDefault="00703409">
            <w:pPr>
              <w:spacing w:after="0"/>
              <w:jc w:val="both"/>
            </w:pPr>
          </w:p>
          <w:p w:rsidR="00703409" w:rsidRDefault="00C27F5E">
            <w:pPr>
              <w:spacing w:after="0"/>
              <w:jc w:val="both"/>
            </w:pPr>
            <w:r>
              <w:rPr>
                <w:rStyle w:val="CALIBRIBOLD11"/>
              </w:rPr>
              <w:t>Б.5 Наставно особље</w:t>
            </w:r>
          </w:p>
          <w:p w:rsidR="00703409" w:rsidRDefault="00703409">
            <w:pPr>
              <w:spacing w:after="0"/>
              <w:jc w:val="both"/>
            </w:pPr>
          </w:p>
          <w:p w:rsidR="00703409" w:rsidRDefault="00C27F5E">
            <w:pPr>
              <w:spacing w:after="0"/>
              <w:jc w:val="both"/>
            </w:pPr>
            <w:r>
              <w:rPr>
                <w:rStyle w:val="CALIBRI11"/>
              </w:rPr>
              <w:t>На сајту Слобомир П универзитета доступни су основни подаци о наставници, док подаци о избору у звање</w:t>
            </w:r>
            <w:r>
              <w:rPr>
                <w:rStyle w:val="CALIBRI11"/>
              </w:rPr>
              <w:t>, укључујући и извјештаје о избору у звање нису доступни.</w:t>
            </w:r>
          </w:p>
          <w:p w:rsidR="00703409" w:rsidRDefault="00703409">
            <w:pPr>
              <w:spacing w:after="0"/>
              <w:jc w:val="both"/>
            </w:pPr>
          </w:p>
          <w:p w:rsidR="00703409" w:rsidRDefault="00C27F5E">
            <w:pPr>
              <w:spacing w:after="0"/>
              <w:jc w:val="both"/>
            </w:pPr>
            <w:r>
              <w:rPr>
                <w:rStyle w:val="CALIBRI11"/>
              </w:rPr>
              <w:t>У области управљања људским ресурсима СПУ не постоје посебно креирани документи под називом Политика управљања људским ресурсима и Оперативни план развоја људских ресурса и запошљавање новог кадра.</w:t>
            </w:r>
            <w:r>
              <w:rPr>
                <w:rStyle w:val="CALIBRI11"/>
              </w:rPr>
              <w:t xml:space="preserve"> Поједини елементи ових документата садржани су у другим документима. Тако је у Програму реализације процеса унутрашњег вредновања (самовредновања) студијских програма, наставе и услова рада, предвиђени су начини оцјењивања и вредновања наставног особља, ч</w:t>
            </w:r>
            <w:r>
              <w:rPr>
                <w:rStyle w:val="CALIBRI11"/>
              </w:rPr>
              <w:t>ији су резултати презентовани у Самоевалуацијском извјештају из 2019. године.</w:t>
            </w:r>
          </w:p>
          <w:p w:rsidR="00703409" w:rsidRDefault="00703409">
            <w:pPr>
              <w:spacing w:after="0"/>
              <w:jc w:val="both"/>
            </w:pPr>
          </w:p>
          <w:p w:rsidR="00703409" w:rsidRDefault="00C27F5E">
            <w:pPr>
              <w:spacing w:after="0"/>
              <w:jc w:val="both"/>
            </w:pPr>
            <w:r>
              <w:rPr>
                <w:rStyle w:val="CALIBRI11"/>
              </w:rPr>
              <w:t>Нису достављени документи из којих би били видљиви резултати анализе научног рада наставника и сарадника Универзиета. У достављеној документацији нема Гофишњег извјештаја у које</w:t>
            </w:r>
            <w:r>
              <w:rPr>
                <w:rStyle w:val="CALIBRI11"/>
              </w:rPr>
              <w:t>м би били видљиви резултати из Програмом рада Слобомир П универзитета у којем је предвиђена посебна активност под насловом: ''20. Евалуација научног рада наставника и сарадника Универзитета''. Исто тако у достављеној документацији нису приложени примјери а</w:t>
            </w:r>
            <w:r>
              <w:rPr>
                <w:rStyle w:val="CALIBRI11"/>
              </w:rPr>
              <w:t>нализе из које би били видљиви резултати анализе учинка наставног особља путем попуњавања упитника од стране истог.</w:t>
            </w:r>
          </w:p>
          <w:p w:rsidR="00703409" w:rsidRDefault="00703409">
            <w:pPr>
              <w:spacing w:after="0"/>
              <w:jc w:val="both"/>
            </w:pPr>
          </w:p>
          <w:p w:rsidR="00703409" w:rsidRDefault="00C27F5E">
            <w:pPr>
              <w:spacing w:after="0"/>
              <w:jc w:val="both"/>
            </w:pPr>
            <w:r>
              <w:rPr>
                <w:rStyle w:val="CALIBRI11"/>
              </w:rPr>
              <w:t>Обука и усавршавање ненаставног особља врши се на њихов захтјев и није континуираног каратктера.</w:t>
            </w:r>
          </w:p>
          <w:p w:rsidR="00703409" w:rsidRDefault="00703409">
            <w:pPr>
              <w:spacing w:after="0"/>
              <w:jc w:val="both"/>
            </w:pPr>
          </w:p>
          <w:p w:rsidR="00703409" w:rsidRDefault="00C27F5E">
            <w:pPr>
              <w:spacing w:after="0"/>
              <w:jc w:val="both"/>
            </w:pPr>
            <w:r>
              <w:rPr>
                <w:rStyle w:val="CALIBRIBOLD11"/>
              </w:rPr>
              <w:t>Б.6 Ресурси за учење и подршка студентима</w:t>
            </w:r>
            <w:r>
              <w:rPr>
                <w:rStyle w:val="CALIBRIBOLD11"/>
              </w:rPr>
              <w:t xml:space="preserve"> </w:t>
            </w:r>
          </w:p>
          <w:p w:rsidR="00703409" w:rsidRDefault="00703409">
            <w:pPr>
              <w:spacing w:after="0"/>
              <w:jc w:val="both"/>
            </w:pPr>
          </w:p>
          <w:p w:rsidR="00703409" w:rsidRDefault="00C27F5E">
            <w:pPr>
              <w:spacing w:after="0"/>
              <w:jc w:val="both"/>
            </w:pPr>
            <w:r>
              <w:rPr>
                <w:rStyle w:val="CALIBRI11"/>
              </w:rPr>
              <w:t>Иако је у Стратегији развоја Слобомир П универзитета наведена једна од активности: ''Модернизација инфраструктуре, развој информационог система и примјена информационих технологија и учење на даљину'', евидентно је да не постоји посебан План улагања у ф</w:t>
            </w:r>
            <w:r>
              <w:rPr>
                <w:rStyle w:val="CALIBRI11"/>
              </w:rPr>
              <w:t>изичке ресуресе као подршка студентима.</w:t>
            </w:r>
          </w:p>
          <w:p w:rsidR="00703409" w:rsidRDefault="00703409">
            <w:pPr>
              <w:spacing w:after="0"/>
              <w:jc w:val="both"/>
            </w:pPr>
          </w:p>
          <w:p w:rsidR="00703409" w:rsidRDefault="00C27F5E">
            <w:pPr>
              <w:spacing w:after="0"/>
              <w:jc w:val="both"/>
            </w:pPr>
            <w:r>
              <w:rPr>
                <w:rStyle w:val="CALIBRIBOLD11"/>
              </w:rPr>
              <w:t xml:space="preserve">Б.8 Информисање јавности   </w:t>
            </w:r>
          </w:p>
          <w:p w:rsidR="00703409" w:rsidRDefault="00703409">
            <w:pPr>
              <w:spacing w:after="0"/>
              <w:jc w:val="both"/>
            </w:pPr>
          </w:p>
          <w:p w:rsidR="00703409" w:rsidRDefault="00C27F5E">
            <w:pPr>
              <w:spacing w:after="0"/>
              <w:jc w:val="both"/>
            </w:pPr>
            <w:r>
              <w:rPr>
                <w:rStyle w:val="CALIBRI11"/>
              </w:rPr>
              <w:t xml:space="preserve">Информације на сајту Слобомир П универзитета нису у потпуности доступне на једном од страних језика. Иако је наведен линк за доступност сајта Слобомир П унивезитета на енглеском језику, </w:t>
            </w:r>
            <w:r>
              <w:rPr>
                <w:rStyle w:val="CALIBRI11"/>
              </w:rPr>
              <w:t>приступом наведеној страници можемо утврдити да су доступни основни подаци о Универзитету на енглеском језику, док подаци о студијским програмима нису доступни.</w:t>
            </w:r>
          </w:p>
          <w:p w:rsidR="00703409" w:rsidRDefault="00703409">
            <w:pPr>
              <w:spacing w:after="0"/>
              <w:jc w:val="both"/>
            </w:pPr>
          </w:p>
          <w:p w:rsidR="00703409" w:rsidRDefault="00C27F5E">
            <w:pPr>
              <w:spacing w:after="0"/>
              <w:jc w:val="both"/>
            </w:pPr>
            <w:r>
              <w:rPr>
                <w:rStyle w:val="CALIBRI11"/>
              </w:rPr>
              <w:lastRenderedPageBreak/>
              <w:t>На Слобомир П универзитету нема усвојеног посебног документа којим се уређује питање комуникац</w:t>
            </w:r>
            <w:r>
              <w:rPr>
                <w:rStyle w:val="CALIBRI11"/>
              </w:rPr>
              <w:t xml:space="preserve">ије са јавношћу, као што је Стратегија комуникације са јавношћу. </w:t>
            </w:r>
          </w:p>
          <w:p w:rsidR="00703409" w:rsidRDefault="00703409">
            <w:pPr>
              <w:spacing w:after="0"/>
              <w:jc w:val="both"/>
            </w:pPr>
          </w:p>
          <w:p w:rsidR="00703409" w:rsidRDefault="00C27F5E">
            <w:pPr>
              <w:spacing w:after="0"/>
              <w:jc w:val="both"/>
            </w:pPr>
            <w:r>
              <w:rPr>
                <w:rStyle w:val="CALIBRIBOLD11"/>
              </w:rPr>
              <w:t xml:space="preserve">Б.9 Континуирано праћење и периодична ревизија студијских програма </w:t>
            </w:r>
          </w:p>
          <w:p w:rsidR="00703409" w:rsidRDefault="00703409">
            <w:pPr>
              <w:spacing w:after="0"/>
              <w:jc w:val="both"/>
            </w:pPr>
          </w:p>
          <w:p w:rsidR="00703409" w:rsidRDefault="00C27F5E">
            <w:pPr>
              <w:spacing w:after="0"/>
              <w:jc w:val="both"/>
            </w:pPr>
            <w:r>
              <w:rPr>
                <w:rStyle w:val="CALIBRI11"/>
              </w:rPr>
              <w:t>У приложеној документацији нису достављене анализе и закључци тржишних трендова.</w:t>
            </w:r>
          </w:p>
          <w:p w:rsidR="00703409" w:rsidRDefault="00703409">
            <w:pPr>
              <w:spacing w:after="0"/>
              <w:jc w:val="both"/>
            </w:pPr>
          </w:p>
          <w:p w:rsidR="00703409" w:rsidRDefault="00C27F5E">
            <w:pPr>
              <w:spacing w:after="0"/>
              <w:jc w:val="both"/>
            </w:pPr>
            <w:r>
              <w:rPr>
                <w:rStyle w:val="CALIBRI11"/>
              </w:rPr>
              <w:t xml:space="preserve">Из доступне документације произилази </w:t>
            </w:r>
            <w:r>
              <w:rPr>
                <w:rStyle w:val="CALIBRI11"/>
              </w:rPr>
              <w:t>да, иако је анализа урађена 2014. године, до сада нису отклоњени тада уочени недостаци.</w:t>
            </w:r>
          </w:p>
          <w:p w:rsidR="00703409" w:rsidRDefault="00703409">
            <w:pPr>
              <w:spacing w:after="0"/>
              <w:jc w:val="both"/>
            </w:pPr>
          </w:p>
          <w:p w:rsidR="00703409" w:rsidRDefault="00C27F5E">
            <w:pPr>
              <w:spacing w:after="0"/>
              <w:jc w:val="both"/>
            </w:pPr>
            <w:r>
              <w:rPr>
                <w:rStyle w:val="CALIBRIBOLD11"/>
              </w:rPr>
              <w:t>Б.10</w:t>
            </w:r>
            <w:r>
              <w:rPr>
                <w:rStyle w:val="CALIBRIBOLD11"/>
              </w:rPr>
              <w:tab/>
              <w:t xml:space="preserve"> Периодично вањско осигурање квалитета  </w:t>
            </w:r>
          </w:p>
          <w:p w:rsidR="00703409" w:rsidRDefault="00703409">
            <w:pPr>
              <w:spacing w:after="0"/>
              <w:jc w:val="both"/>
            </w:pPr>
          </w:p>
          <w:p w:rsidR="00703409" w:rsidRDefault="00C27F5E">
            <w:pPr>
              <w:spacing w:after="0"/>
              <w:jc w:val="both"/>
            </w:pPr>
            <w:r>
              <w:rPr>
                <w:rStyle w:val="CALIBRI11"/>
              </w:rPr>
              <w:t>До сада Слобоми П унивезитет није реализовано поступке вањског осигурања квалитета у складу са ЕСГ стандардом.</w:t>
            </w:r>
          </w:p>
          <w:p w:rsidR="00703409" w:rsidRDefault="00703409">
            <w:pPr>
              <w:spacing w:after="0"/>
              <w:jc w:val="both"/>
            </w:pPr>
          </w:p>
          <w:p w:rsidR="00703409" w:rsidRDefault="00C27F5E">
            <w:pPr>
              <w:spacing w:after="0"/>
              <w:jc w:val="both"/>
            </w:pPr>
            <w:r>
              <w:rPr>
                <w:rStyle w:val="CALIBRI11"/>
              </w:rPr>
              <w:t>У достав</w:t>
            </w:r>
            <w:r>
              <w:rPr>
                <w:rStyle w:val="CALIBRI11"/>
              </w:rPr>
              <w:t>љеној документацији се не налазе извјештаји о унапређењу рада Слобомир П универзитета. Увидом на сајту Слобомир П универзитета видљиво је да је самовредновање вршено 2009., 2010., 2011., 2012-2013. и 2018-2019. година. Недостаје период од 2013. до 2018. го</w:t>
            </w:r>
            <w:r>
              <w:rPr>
                <w:rStyle w:val="CALIBRI11"/>
              </w:rPr>
              <w:t>дине.</w:t>
            </w:r>
          </w:p>
        </w:tc>
      </w:tr>
      <w:tr w:rsidR="00703409">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703409" w:rsidRDefault="00C27F5E">
            <w:pPr>
              <w:spacing w:after="0"/>
            </w:pPr>
            <w:r>
              <w:rPr>
                <w:rStyle w:val="CALIBRIBOLD11"/>
              </w:rPr>
              <w:lastRenderedPageBreak/>
              <w:t>ПРЕПОРУКЕ ЗА УНАПРЕЂЕЊЕ</w:t>
            </w:r>
          </w:p>
        </w:tc>
      </w:tr>
      <w:tr w:rsidR="00703409">
        <w:trPr>
          <w:trHeight w:val="400"/>
        </w:trPr>
        <w:tc>
          <w:tcPr>
            <w:tcW w:w="11000" w:type="dxa"/>
            <w:tcBorders>
              <w:top w:val="single" w:sz="1" w:space="0" w:color="000000"/>
              <w:left w:val="single" w:sz="1" w:space="0" w:color="000000"/>
              <w:bottom w:val="single" w:sz="1" w:space="0" w:color="000000"/>
              <w:right w:val="single" w:sz="1" w:space="0" w:color="000000"/>
            </w:tcBorders>
          </w:tcPr>
          <w:p w:rsidR="00703409" w:rsidRDefault="00C27F5E">
            <w:pPr>
              <w:spacing w:after="0"/>
              <w:jc w:val="both"/>
            </w:pPr>
            <w:r>
              <w:rPr>
                <w:rStyle w:val="CALIBRIBOLD11"/>
              </w:rPr>
              <w:t>Б.2 Креирање и одобравање студијских програма</w:t>
            </w:r>
          </w:p>
          <w:p w:rsidR="00703409" w:rsidRDefault="00703409">
            <w:pPr>
              <w:spacing w:after="0"/>
              <w:jc w:val="both"/>
            </w:pPr>
          </w:p>
          <w:p w:rsidR="00703409" w:rsidRDefault="00C27F5E">
            <w:pPr>
              <w:spacing w:after="0"/>
              <w:jc w:val="both"/>
            </w:pPr>
            <w:r>
              <w:rPr>
                <w:rStyle w:val="CALIBRI11"/>
              </w:rPr>
              <w:t xml:space="preserve">У циљу усклађивања студијског програма са сродним студијским програмима, како би се обезбједила већа мобилност студентата и наставног особља неопходно је објаснити сличности и </w:t>
            </w:r>
            <w:r>
              <w:rPr>
                <w:rStyle w:val="CALIBRI11"/>
              </w:rPr>
              <w:t>стручне разлике између студијских програма с којима је вршено усклађивање. Дакле, није довољно само таксативно навођење студијских програма са којима је вршена компарација, већ је неопходно приказати резултате исте, тј. подударности, сличности и разлике.</w:t>
            </w:r>
          </w:p>
          <w:p w:rsidR="00703409" w:rsidRDefault="00C27F5E">
            <w:pPr>
              <w:spacing w:after="0"/>
              <w:jc w:val="both"/>
            </w:pPr>
            <w:r>
              <w:rPr>
                <w:rStyle w:val="CALIBRI11"/>
              </w:rPr>
              <w:t>Т</w:t>
            </w:r>
            <w:r>
              <w:rPr>
                <w:rStyle w:val="CALIBRI11"/>
              </w:rPr>
              <w:t>акође, неопходно је у циљевима студијског програма уврстити и четири препоруке Савјета Европе у вези са сврхом високог образовања (припрема студената за активно учешће у друштву, припрема за њихове будуће каријере- допринос њиховој запошљивости, подршку ли</w:t>
            </w:r>
            <w:r>
              <w:rPr>
                <w:rStyle w:val="CALIBRI11"/>
              </w:rPr>
              <w:t>чном развоју и стварање широке напредне базе знања и стимулисање истраживачког рада и иновација-укључивање студената у пројекте, израде патената, такмичења итд.).</w:t>
            </w:r>
          </w:p>
          <w:p w:rsidR="00703409" w:rsidRDefault="00C27F5E">
            <w:pPr>
              <w:spacing w:after="0"/>
              <w:jc w:val="both"/>
            </w:pPr>
            <w:r>
              <w:rPr>
                <w:rStyle w:val="CALIBRI11"/>
              </w:rPr>
              <w:t>Неопходно је веће учешће студената у усвајању студијских програма. Овај број студената мора п</w:t>
            </w:r>
            <w:r>
              <w:rPr>
                <w:rStyle w:val="CALIBRI11"/>
              </w:rPr>
              <w:t>ревазилазити број студената који су изабрани у органе Унивезитета, тј. мора се обезбједити веће фактично, а не само формално одлучивање.</w:t>
            </w:r>
          </w:p>
          <w:p w:rsidR="00703409" w:rsidRDefault="00703409">
            <w:pPr>
              <w:spacing w:after="0"/>
              <w:jc w:val="both"/>
            </w:pPr>
          </w:p>
          <w:p w:rsidR="00703409" w:rsidRDefault="00C27F5E">
            <w:pPr>
              <w:spacing w:after="0"/>
              <w:jc w:val="both"/>
            </w:pPr>
            <w:r>
              <w:rPr>
                <w:rStyle w:val="CALIBRI11"/>
              </w:rPr>
              <w:t>Извршити упоређивање са истим и/или сличним програмима на високошколским установама у БиХ и иностранству.</w:t>
            </w:r>
          </w:p>
          <w:p w:rsidR="00703409" w:rsidRDefault="00703409">
            <w:pPr>
              <w:spacing w:after="0"/>
              <w:jc w:val="both"/>
            </w:pPr>
          </w:p>
          <w:p w:rsidR="00703409" w:rsidRDefault="00C27F5E">
            <w:pPr>
              <w:spacing w:after="0"/>
              <w:jc w:val="both"/>
            </w:pPr>
            <w:r>
              <w:rPr>
                <w:rStyle w:val="CALIBRI11"/>
              </w:rPr>
              <w:t xml:space="preserve">Како би се </w:t>
            </w:r>
            <w:r>
              <w:rPr>
                <w:rStyle w:val="CALIBRI11"/>
              </w:rPr>
              <w:t>осигурало испуњвања исхода учења неопходно је дефинисати исходе учење за сваки наставни предмет понаособ. То значи да је у књизи предмета у сваком силабусу посебно, потребно дефинисати исходе учења. Уобичано је да се иза циљева учења дефинишу и исходи учењ</w:t>
            </w:r>
            <w:r>
              <w:rPr>
                <w:rStyle w:val="CALIBRI11"/>
              </w:rPr>
              <w:t>а.</w:t>
            </w:r>
          </w:p>
          <w:p w:rsidR="00703409" w:rsidRDefault="00703409">
            <w:pPr>
              <w:spacing w:after="0"/>
              <w:jc w:val="both"/>
            </w:pPr>
          </w:p>
          <w:p w:rsidR="00703409" w:rsidRDefault="00C27F5E">
            <w:pPr>
              <w:spacing w:after="0"/>
              <w:jc w:val="both"/>
            </w:pPr>
            <w:r>
              <w:rPr>
                <w:rStyle w:val="CALIBRI11"/>
              </w:rPr>
              <w:t xml:space="preserve"> У елаборату студијског програма поред таксативног навођења са којим студијским програмима је упоредив, неопходно је образложити и сличности и разлике програма конкретних студијских програма.</w:t>
            </w:r>
          </w:p>
          <w:p w:rsidR="00703409" w:rsidRDefault="00703409">
            <w:pPr>
              <w:spacing w:after="0"/>
              <w:jc w:val="both"/>
            </w:pPr>
          </w:p>
          <w:p w:rsidR="00703409" w:rsidRDefault="00C27F5E">
            <w:pPr>
              <w:spacing w:after="0"/>
              <w:jc w:val="both"/>
            </w:pPr>
            <w:r>
              <w:rPr>
                <w:rStyle w:val="CALIBRI11"/>
              </w:rPr>
              <w:lastRenderedPageBreak/>
              <w:t xml:space="preserve">Наставити са даљим развојем ревизијом и увођењем иновација </w:t>
            </w:r>
            <w:r>
              <w:rPr>
                <w:rStyle w:val="CALIBRI11"/>
              </w:rPr>
              <w:t>у наставне планове и програме. Основ наведеног развоја требао би да буде елаборат о оправданости измјена или увођења нових студијских програма, са свим потребним елементима.</w:t>
            </w:r>
          </w:p>
          <w:p w:rsidR="00703409" w:rsidRDefault="00703409">
            <w:pPr>
              <w:spacing w:after="0"/>
              <w:jc w:val="both"/>
            </w:pPr>
          </w:p>
          <w:p w:rsidR="00703409" w:rsidRDefault="00C27F5E">
            <w:pPr>
              <w:spacing w:after="0"/>
              <w:jc w:val="both"/>
            </w:pPr>
            <w:r>
              <w:rPr>
                <w:rStyle w:val="CALIBRI11"/>
              </w:rPr>
              <w:t>Организовати стручну праксу од стране установе. Неопходно је створити услове прем</w:t>
            </w:r>
            <w:r>
              <w:rPr>
                <w:rStyle w:val="CALIBRI11"/>
              </w:rPr>
              <w:t xml:space="preserve">а којима су студенти обавези реализовати стручну праксу, што би се вредновало одређеним бројем ЕЦТС бодова или би представљало обавезан услов за полагање одређене групе предмета. Стручну праксу организовати на последњој години студија. </w:t>
            </w:r>
          </w:p>
          <w:p w:rsidR="00703409" w:rsidRDefault="00703409">
            <w:pPr>
              <w:spacing w:after="0"/>
              <w:jc w:val="both"/>
            </w:pPr>
          </w:p>
          <w:p w:rsidR="00703409" w:rsidRDefault="00C27F5E">
            <w:pPr>
              <w:spacing w:after="0"/>
              <w:jc w:val="both"/>
            </w:pPr>
            <w:r>
              <w:rPr>
                <w:rStyle w:val="CALIBRI11"/>
              </w:rPr>
              <w:t xml:space="preserve">Извршити провјеру </w:t>
            </w:r>
            <w:r>
              <w:rPr>
                <w:rStyle w:val="CALIBRI11"/>
              </w:rPr>
              <w:t>усклађености студијских програма са студијским програмима других високошколских установа, како домаћих, тако и из иностранства.</w:t>
            </w:r>
          </w:p>
          <w:p w:rsidR="00703409" w:rsidRDefault="00703409">
            <w:pPr>
              <w:spacing w:after="0"/>
              <w:jc w:val="both"/>
            </w:pPr>
          </w:p>
          <w:p w:rsidR="00703409" w:rsidRDefault="00C27F5E">
            <w:pPr>
              <w:spacing w:after="0"/>
              <w:jc w:val="both"/>
            </w:pPr>
            <w:r>
              <w:rPr>
                <w:rStyle w:val="CALIBRI11"/>
              </w:rPr>
              <w:t>Усвојити посебан подзаконски акт (правнилник) којим се уређује поступак пријаве, израде и одбране завршних радова првог циклуса</w:t>
            </w:r>
            <w:r>
              <w:rPr>
                <w:rStyle w:val="CALIBRI11"/>
              </w:rPr>
              <w:t xml:space="preserve"> студија. Увести обавезу подвргања завршних радова провјери путем антиплагијат програма, како би се онемогућило плагирање радова.</w:t>
            </w:r>
          </w:p>
          <w:p w:rsidR="00703409" w:rsidRDefault="00703409">
            <w:pPr>
              <w:spacing w:after="0"/>
              <w:jc w:val="both"/>
            </w:pPr>
          </w:p>
          <w:p w:rsidR="00703409" w:rsidRDefault="00C27F5E">
            <w:pPr>
              <w:spacing w:after="0"/>
              <w:jc w:val="both"/>
            </w:pPr>
            <w:r>
              <w:rPr>
                <w:rStyle w:val="CALIBRI11"/>
              </w:rPr>
              <w:t xml:space="preserve">Развијати и унапређивати међународну сарадњу, путем размјене студента и учешћа у заједничким пројектима. У овом циљу посебно </w:t>
            </w:r>
            <w:r>
              <w:rPr>
                <w:rStyle w:val="CALIBRI11"/>
              </w:rPr>
              <w:t>значајан може бити научно-истраживачки рад студената.</w:t>
            </w:r>
          </w:p>
          <w:p w:rsidR="00703409" w:rsidRDefault="00703409">
            <w:pPr>
              <w:spacing w:after="0"/>
              <w:jc w:val="both"/>
            </w:pPr>
          </w:p>
          <w:p w:rsidR="00703409" w:rsidRDefault="00C27F5E">
            <w:pPr>
              <w:spacing w:after="0"/>
              <w:jc w:val="both"/>
            </w:pPr>
            <w:r>
              <w:rPr>
                <w:rStyle w:val="CALIBRI11"/>
              </w:rPr>
              <w:t>Извршити периодично мјерење задовољства субјеката који запошљавају студенте и резултати ових мјерења користити у развоју и унапређењу наставних планова и програма.</w:t>
            </w:r>
          </w:p>
          <w:p w:rsidR="00703409" w:rsidRDefault="00703409">
            <w:pPr>
              <w:spacing w:after="0"/>
              <w:jc w:val="both"/>
            </w:pPr>
          </w:p>
          <w:p w:rsidR="00703409" w:rsidRDefault="00C27F5E">
            <w:pPr>
              <w:spacing w:after="0"/>
              <w:jc w:val="both"/>
            </w:pPr>
            <w:r>
              <w:rPr>
                <w:rStyle w:val="CALIBRIBOLD11"/>
              </w:rPr>
              <w:t>Б.3 Учење, подучавање и оцјењивање у</w:t>
            </w:r>
            <w:r>
              <w:rPr>
                <w:rStyle w:val="CALIBRIBOLD11"/>
              </w:rPr>
              <w:t>смјерено ка студенту</w:t>
            </w:r>
          </w:p>
          <w:p w:rsidR="00703409" w:rsidRDefault="00703409">
            <w:pPr>
              <w:spacing w:after="0"/>
              <w:jc w:val="both"/>
            </w:pPr>
          </w:p>
          <w:p w:rsidR="00703409" w:rsidRDefault="00C27F5E">
            <w:pPr>
              <w:spacing w:after="0"/>
              <w:jc w:val="both"/>
            </w:pPr>
            <w:r>
              <w:rPr>
                <w:rStyle w:val="CALIBRI11"/>
              </w:rPr>
              <w:t>Мотивисати студенте како би се обезбједило веће учешће у што квалитетнијем попуњавању анкета. На тај начин биће омогућено прикупљање података о конкретним наставним плановима и програмима, што може бити од користи приликом измјена или</w:t>
            </w:r>
            <w:r>
              <w:rPr>
                <w:rStyle w:val="CALIBRI11"/>
              </w:rPr>
              <w:t xml:space="preserve"> израде новог наставног плана и програма.</w:t>
            </w:r>
          </w:p>
          <w:p w:rsidR="00703409" w:rsidRDefault="00703409">
            <w:pPr>
              <w:spacing w:after="0"/>
              <w:jc w:val="both"/>
            </w:pPr>
          </w:p>
          <w:p w:rsidR="00703409" w:rsidRDefault="00C27F5E">
            <w:pPr>
              <w:spacing w:after="0"/>
              <w:jc w:val="both"/>
            </w:pPr>
            <w:r>
              <w:rPr>
                <w:rStyle w:val="CALIBRI11"/>
              </w:rPr>
              <w:t xml:space="preserve">Уврстити као обавезу Универзитета да студенте упозна са документима који регулишу процес образовања гдје спадају и процедуре жалбе и остале мјере подршке студентима током студирања. Један од начина може да буде и </w:t>
            </w:r>
            <w:r>
              <w:rPr>
                <w:rStyle w:val="CALIBRI11"/>
              </w:rPr>
              <w:t>путем уговора о студирању.</w:t>
            </w:r>
          </w:p>
          <w:p w:rsidR="00703409" w:rsidRDefault="00703409">
            <w:pPr>
              <w:spacing w:after="0"/>
              <w:jc w:val="both"/>
            </w:pPr>
          </w:p>
          <w:p w:rsidR="00703409" w:rsidRDefault="00C27F5E">
            <w:pPr>
              <w:spacing w:after="0"/>
              <w:jc w:val="both"/>
            </w:pPr>
            <w:r>
              <w:rPr>
                <w:rStyle w:val="CALIBRI11"/>
              </w:rPr>
              <w:t>Повећати фонд практичних и ситуационих часова у окивру појединих наставних предмта. У том смислу на студијском програму право организовати ситуациону наставу која укључује процес ситуационог суђења. Такође, као користан вид стиц</w:t>
            </w:r>
            <w:r>
              <w:rPr>
                <w:rStyle w:val="CALIBRI11"/>
              </w:rPr>
              <w:t>ања практичних знања може бити путем правних клиника, у којима ће студетнима бити омогућено стицање практичних знања и вјештина.</w:t>
            </w:r>
          </w:p>
          <w:p w:rsidR="00703409" w:rsidRDefault="00703409">
            <w:pPr>
              <w:spacing w:after="0"/>
              <w:jc w:val="both"/>
            </w:pPr>
          </w:p>
          <w:p w:rsidR="00703409" w:rsidRDefault="00C27F5E">
            <w:pPr>
              <w:spacing w:after="0"/>
              <w:jc w:val="both"/>
            </w:pPr>
            <w:r>
              <w:rPr>
                <w:rStyle w:val="CALIBRIBOLD11"/>
              </w:rPr>
              <w:t xml:space="preserve">Б.4 Упис и напредовање студената, признавање и сертификација   </w:t>
            </w:r>
          </w:p>
          <w:p w:rsidR="00703409" w:rsidRDefault="00703409">
            <w:pPr>
              <w:spacing w:after="0"/>
              <w:jc w:val="both"/>
            </w:pPr>
          </w:p>
          <w:p w:rsidR="00703409" w:rsidRDefault="00C27F5E">
            <w:pPr>
              <w:spacing w:after="0"/>
              <w:jc w:val="both"/>
            </w:pPr>
            <w:r>
              <w:rPr>
                <w:rStyle w:val="CALIBRI11"/>
              </w:rPr>
              <w:t xml:space="preserve">На сајту Слобомир П унивезитета омогућити онлине исказивање </w:t>
            </w:r>
            <w:r>
              <w:rPr>
                <w:rStyle w:val="CALIBRI11"/>
              </w:rPr>
              <w:t>намјере будућих студената за упис на неки од студијских програма.</w:t>
            </w:r>
          </w:p>
          <w:p w:rsidR="00703409" w:rsidRDefault="00703409">
            <w:pPr>
              <w:spacing w:after="0"/>
              <w:jc w:val="both"/>
            </w:pPr>
          </w:p>
          <w:p w:rsidR="00703409" w:rsidRDefault="00C27F5E">
            <w:pPr>
              <w:spacing w:after="0"/>
              <w:jc w:val="both"/>
            </w:pPr>
            <w:r>
              <w:rPr>
                <w:rStyle w:val="CALIBRI11"/>
              </w:rPr>
              <w:t>Обезбиједити да се издавања додатка дипломи врши и на страном језику (нпр. енглески).</w:t>
            </w:r>
          </w:p>
          <w:p w:rsidR="00703409" w:rsidRDefault="00703409">
            <w:pPr>
              <w:spacing w:after="0"/>
              <w:jc w:val="both"/>
            </w:pPr>
          </w:p>
          <w:p w:rsidR="00703409" w:rsidRDefault="00C27F5E">
            <w:pPr>
              <w:spacing w:after="0"/>
              <w:jc w:val="both"/>
            </w:pPr>
            <w:r>
              <w:rPr>
                <w:rStyle w:val="CALIBRI11"/>
              </w:rPr>
              <w:t>Потребно је интензивирати међународну сарадњу, посебно у погледу размјене студената и академског особо</w:t>
            </w:r>
            <w:r>
              <w:rPr>
                <w:rStyle w:val="CALIBRI11"/>
              </w:rPr>
              <w:t>ља.</w:t>
            </w:r>
          </w:p>
          <w:p w:rsidR="00703409" w:rsidRDefault="00703409">
            <w:pPr>
              <w:spacing w:after="0"/>
              <w:jc w:val="both"/>
            </w:pPr>
          </w:p>
          <w:p w:rsidR="00703409" w:rsidRDefault="00C27F5E">
            <w:pPr>
              <w:spacing w:after="0"/>
              <w:jc w:val="both"/>
            </w:pPr>
            <w:r>
              <w:rPr>
                <w:rStyle w:val="CALIBRIBOLD11"/>
              </w:rPr>
              <w:lastRenderedPageBreak/>
              <w:t>Б.5 Наставно особље</w:t>
            </w:r>
          </w:p>
          <w:p w:rsidR="00703409" w:rsidRDefault="00703409">
            <w:pPr>
              <w:spacing w:after="0"/>
              <w:jc w:val="both"/>
            </w:pPr>
          </w:p>
          <w:p w:rsidR="00703409" w:rsidRDefault="00C27F5E">
            <w:pPr>
              <w:spacing w:after="0"/>
              <w:jc w:val="both"/>
            </w:pPr>
            <w:r>
              <w:rPr>
                <w:rStyle w:val="CALIBRI11"/>
              </w:rPr>
              <w:t xml:space="preserve">Путем сајта Слобомир П унивезитета учинити доступним податке о процесу избора у звање наставника и сарадника. Наведени подаци треба да се односе како на поступке избора у звање који су у току, како би се обезједио транспарентан и </w:t>
            </w:r>
            <w:r>
              <w:rPr>
                <w:rStyle w:val="CALIBRI11"/>
              </w:rPr>
              <w:t>јаван поступак, тако и на окончане изборе у звање. То подразумијева да извјештаји о избору у звање буду доступни. Такође, потребно је да прецизно буде назначена ужа научна област наставника, звање и датум избора у звање.</w:t>
            </w:r>
          </w:p>
          <w:p w:rsidR="00703409" w:rsidRDefault="00703409">
            <w:pPr>
              <w:spacing w:after="0"/>
              <w:jc w:val="both"/>
            </w:pPr>
          </w:p>
          <w:p w:rsidR="00703409" w:rsidRDefault="00C27F5E">
            <w:pPr>
              <w:spacing w:after="0"/>
              <w:jc w:val="both"/>
            </w:pPr>
            <w:r>
              <w:rPr>
                <w:rStyle w:val="CALIBRI11"/>
              </w:rPr>
              <w:t>Усвојити посебне документе: Полити</w:t>
            </w:r>
            <w:r>
              <w:rPr>
                <w:rStyle w:val="CALIBRI11"/>
              </w:rPr>
              <w:t>ка управљања људским ресурсима и Оперативни план развоја људских ресурса и запошљавање новог кадра.</w:t>
            </w:r>
          </w:p>
          <w:p w:rsidR="00703409" w:rsidRDefault="00C27F5E">
            <w:pPr>
              <w:spacing w:after="0"/>
              <w:jc w:val="both"/>
            </w:pPr>
            <w:r>
              <w:rPr>
                <w:rStyle w:val="CALIBRI11"/>
              </w:rPr>
              <w:t>Овим документима систематизовати политику управљања људским ресусрсима и оперативни план развоја људских ресурса на једном мјесту.</w:t>
            </w:r>
          </w:p>
          <w:p w:rsidR="00703409" w:rsidRDefault="00C27F5E">
            <w:pPr>
              <w:spacing w:after="0"/>
              <w:jc w:val="both"/>
            </w:pPr>
            <w:r>
              <w:rPr>
                <w:rStyle w:val="CALIBRI11"/>
              </w:rPr>
              <w:t>На тај начин биће омогуће</w:t>
            </w:r>
            <w:r>
              <w:rPr>
                <w:rStyle w:val="CALIBRI11"/>
              </w:rPr>
              <w:t xml:space="preserve">но да се врши квалитетнија евалуација, односно праћење рада кадрова и анализа оптерећености наставног академског кадра. </w:t>
            </w:r>
          </w:p>
          <w:p w:rsidR="00703409" w:rsidRDefault="00703409">
            <w:pPr>
              <w:spacing w:after="0"/>
              <w:jc w:val="both"/>
            </w:pPr>
          </w:p>
          <w:p w:rsidR="00703409" w:rsidRDefault="00703409">
            <w:pPr>
              <w:spacing w:after="0"/>
              <w:jc w:val="both"/>
            </w:pPr>
          </w:p>
          <w:p w:rsidR="00703409" w:rsidRDefault="00C27F5E">
            <w:pPr>
              <w:spacing w:after="0"/>
              <w:jc w:val="both"/>
            </w:pPr>
            <w:r>
              <w:rPr>
                <w:rStyle w:val="CALIBRI11"/>
              </w:rPr>
              <w:t>У циљу јачања везе између истраживања и образвања неопходно је извршити анализу научних резултата наставника и срадника Универзитета,</w:t>
            </w:r>
            <w:r>
              <w:rPr>
                <w:rStyle w:val="CALIBRI11"/>
              </w:rPr>
              <w:t xml:space="preserve"> а резултате поменуте анализе уврстити у оцјењивање квалитета рада и учинка наставника и сарадника Слобомир П универзитета. </w:t>
            </w:r>
          </w:p>
          <w:p w:rsidR="00703409" w:rsidRDefault="00C27F5E">
            <w:pPr>
              <w:spacing w:after="0"/>
              <w:jc w:val="both"/>
            </w:pPr>
            <w:r>
              <w:rPr>
                <w:rStyle w:val="CALIBRI11"/>
              </w:rPr>
              <w:t>Поред тога потребно је укључити већи број студената - демонстратора у наставни процес, чиме ће се обезбједити јачање везе између ис</w:t>
            </w:r>
            <w:r>
              <w:rPr>
                <w:rStyle w:val="CALIBRI11"/>
              </w:rPr>
              <w:t>траживања и образовања.</w:t>
            </w:r>
          </w:p>
          <w:p w:rsidR="00703409" w:rsidRDefault="00703409">
            <w:pPr>
              <w:spacing w:after="0"/>
              <w:jc w:val="both"/>
            </w:pPr>
          </w:p>
          <w:p w:rsidR="00703409" w:rsidRDefault="00C27F5E">
            <w:pPr>
              <w:spacing w:after="0"/>
              <w:jc w:val="both"/>
            </w:pPr>
            <w:r>
              <w:rPr>
                <w:rStyle w:val="CALIBRI11"/>
              </w:rPr>
              <w:t>Уврстити обуке и усавршавање ненаставног особља у план рада Универзитета, како би се обезбједио континуитет стручног усавршавања и обуке ненаставног кадра.</w:t>
            </w:r>
          </w:p>
          <w:p w:rsidR="00703409" w:rsidRDefault="00703409">
            <w:pPr>
              <w:spacing w:after="0"/>
              <w:jc w:val="both"/>
            </w:pPr>
          </w:p>
          <w:p w:rsidR="00703409" w:rsidRDefault="00C27F5E">
            <w:pPr>
              <w:spacing w:after="0"/>
              <w:jc w:val="both"/>
            </w:pPr>
            <w:r>
              <w:rPr>
                <w:rStyle w:val="CALIBRIBOLD11"/>
              </w:rPr>
              <w:t xml:space="preserve">Б.6 Ресурси за учење и подршка студентима </w:t>
            </w:r>
          </w:p>
          <w:p w:rsidR="00703409" w:rsidRDefault="00703409">
            <w:pPr>
              <w:spacing w:after="0"/>
              <w:jc w:val="both"/>
            </w:pPr>
          </w:p>
          <w:p w:rsidR="00703409" w:rsidRDefault="00C27F5E">
            <w:pPr>
              <w:spacing w:after="0"/>
              <w:jc w:val="both"/>
            </w:pPr>
            <w:r>
              <w:rPr>
                <w:rStyle w:val="CALIBRI11"/>
              </w:rPr>
              <w:t xml:space="preserve">Усвојити посебан План улагања </w:t>
            </w:r>
            <w:r>
              <w:rPr>
                <w:rStyle w:val="CALIBRI11"/>
              </w:rPr>
              <w:t>у физичке ресурсе као подршка студентима. Наведеним документом би требало на средњорочној и дугорочној основи уредити питање улгагања у физичке ресурсе Универзитета, укључујући рачунаре, лабораторијскску опрему, библотекарске јединице, итд. На тај начин об</w:t>
            </w:r>
            <w:r>
              <w:rPr>
                <w:rStyle w:val="CALIBRI11"/>
              </w:rPr>
              <w:t>езбједио би се континуитет улагања.</w:t>
            </w:r>
          </w:p>
          <w:p w:rsidR="00703409" w:rsidRDefault="00703409">
            <w:pPr>
              <w:spacing w:after="0"/>
              <w:jc w:val="both"/>
            </w:pPr>
          </w:p>
          <w:p w:rsidR="00703409" w:rsidRDefault="00C27F5E">
            <w:pPr>
              <w:spacing w:after="0"/>
              <w:jc w:val="both"/>
            </w:pPr>
            <w:r>
              <w:rPr>
                <w:rStyle w:val="CALIBRIBOLD11"/>
              </w:rPr>
              <w:t xml:space="preserve">Б.8 Информисање јавности   </w:t>
            </w:r>
          </w:p>
          <w:p w:rsidR="00703409" w:rsidRDefault="00703409">
            <w:pPr>
              <w:spacing w:after="0"/>
              <w:jc w:val="both"/>
            </w:pPr>
          </w:p>
          <w:p w:rsidR="00703409" w:rsidRDefault="00C27F5E">
            <w:pPr>
              <w:spacing w:after="0"/>
              <w:jc w:val="both"/>
            </w:pPr>
            <w:r>
              <w:rPr>
                <w:rStyle w:val="CALIBRI11"/>
              </w:rPr>
              <w:t>Уредити сајт Слобомир П универзитета, тако да информације у потпуности буду доступне на једном од страних језика. То укључује податке о студијским програмима, наставним плановима и програмим</w:t>
            </w:r>
            <w:r>
              <w:rPr>
                <w:rStyle w:val="CALIBRI11"/>
              </w:rPr>
              <w:t>а, те процесу мобилности студената.</w:t>
            </w:r>
          </w:p>
          <w:p w:rsidR="00703409" w:rsidRDefault="00703409">
            <w:pPr>
              <w:spacing w:after="0"/>
              <w:jc w:val="both"/>
            </w:pPr>
          </w:p>
          <w:p w:rsidR="00703409" w:rsidRDefault="00C27F5E">
            <w:pPr>
              <w:spacing w:after="0"/>
              <w:jc w:val="both"/>
            </w:pPr>
            <w:r>
              <w:rPr>
                <w:rStyle w:val="CALIBRI11"/>
              </w:rPr>
              <w:t>У циљу унапређења комуникације са јавношћу усвојити посебан документ под називом Стратегија комуникације са јавношћу.</w:t>
            </w:r>
          </w:p>
          <w:p w:rsidR="00703409" w:rsidRDefault="00703409">
            <w:pPr>
              <w:spacing w:after="0"/>
              <w:jc w:val="both"/>
            </w:pPr>
          </w:p>
          <w:p w:rsidR="00703409" w:rsidRDefault="00C27F5E">
            <w:pPr>
              <w:spacing w:after="0"/>
              <w:jc w:val="both"/>
            </w:pPr>
            <w:r>
              <w:rPr>
                <w:rStyle w:val="CALIBRI11"/>
              </w:rPr>
              <w:t>У циљу боље информисаности будућих студената потребно је отворилити или ажурирати странице Универзит</w:t>
            </w:r>
            <w:r>
              <w:rPr>
                <w:rStyle w:val="CALIBRI11"/>
              </w:rPr>
              <w:t>ета на друштвеним мрежама (Facebook, Instagram, и др.), како би кандидати имали правовремене информације и на овај начин комуникације.</w:t>
            </w:r>
          </w:p>
          <w:p w:rsidR="00703409" w:rsidRDefault="00703409">
            <w:pPr>
              <w:spacing w:after="0"/>
              <w:jc w:val="both"/>
            </w:pPr>
          </w:p>
          <w:p w:rsidR="00703409" w:rsidRDefault="00C27F5E">
            <w:pPr>
              <w:spacing w:after="0"/>
              <w:jc w:val="both"/>
            </w:pPr>
            <w:r>
              <w:rPr>
                <w:rStyle w:val="CALIBRIBOLD11"/>
              </w:rPr>
              <w:t xml:space="preserve">Б.9 Континуирано праћење и периодична ревизија студијских програма </w:t>
            </w:r>
          </w:p>
          <w:p w:rsidR="00703409" w:rsidRDefault="00703409">
            <w:pPr>
              <w:spacing w:after="0"/>
              <w:jc w:val="both"/>
            </w:pPr>
          </w:p>
          <w:p w:rsidR="00703409" w:rsidRDefault="00C27F5E">
            <w:pPr>
              <w:spacing w:after="0"/>
              <w:jc w:val="both"/>
            </w:pPr>
            <w:r>
              <w:rPr>
                <w:rStyle w:val="CALIBRI11"/>
              </w:rPr>
              <w:lastRenderedPageBreak/>
              <w:t>Извшити и учинити доступним анализе и закључке о тр</w:t>
            </w:r>
            <w:r>
              <w:rPr>
                <w:rStyle w:val="CALIBRI11"/>
              </w:rPr>
              <w:t>жишним трендовима, који би били једна од основа за креирање образовних потреба студијског програма.</w:t>
            </w:r>
          </w:p>
          <w:p w:rsidR="00703409" w:rsidRDefault="00703409">
            <w:pPr>
              <w:spacing w:after="0"/>
              <w:jc w:val="both"/>
            </w:pPr>
          </w:p>
          <w:p w:rsidR="00703409" w:rsidRDefault="00703409">
            <w:pPr>
              <w:spacing w:after="0"/>
              <w:jc w:val="both"/>
            </w:pPr>
          </w:p>
          <w:p w:rsidR="00703409" w:rsidRDefault="00C27F5E">
            <w:pPr>
              <w:spacing w:after="0"/>
              <w:jc w:val="both"/>
            </w:pPr>
            <w:r>
              <w:rPr>
                <w:rStyle w:val="CALIBRI11"/>
              </w:rPr>
              <w:t>Дефинисати акциони план отклањања уочених недостатака проистеклих из анализа квалитета свих студијских програма, са прецизно временски одређеним роковима,</w:t>
            </w:r>
            <w:r>
              <w:rPr>
                <w:rStyle w:val="CALIBRI11"/>
              </w:rPr>
              <w:t xml:space="preserve"> показатељима успјешности и носицима активности. Након тога потребно је сачини извјештај о уоченим и откоњеним недостацима.</w:t>
            </w:r>
          </w:p>
          <w:p w:rsidR="00703409" w:rsidRDefault="00703409">
            <w:pPr>
              <w:spacing w:after="0"/>
              <w:jc w:val="both"/>
            </w:pPr>
          </w:p>
          <w:p w:rsidR="00703409" w:rsidRDefault="00C27F5E">
            <w:pPr>
              <w:spacing w:after="0"/>
              <w:jc w:val="both"/>
            </w:pPr>
            <w:r>
              <w:rPr>
                <w:rStyle w:val="CALIBRIBOLD11"/>
              </w:rPr>
              <w:t>Б.10</w:t>
            </w:r>
            <w:r>
              <w:rPr>
                <w:rStyle w:val="CALIBRIBOLD11"/>
              </w:rPr>
              <w:tab/>
              <w:t xml:space="preserve"> Периодично вањско осигурање квалитета  </w:t>
            </w:r>
          </w:p>
          <w:p w:rsidR="00703409" w:rsidRDefault="00703409">
            <w:pPr>
              <w:spacing w:after="0"/>
              <w:jc w:val="both"/>
            </w:pPr>
          </w:p>
          <w:p w:rsidR="00703409" w:rsidRDefault="00C27F5E">
            <w:pPr>
              <w:spacing w:after="0"/>
              <w:jc w:val="both"/>
            </w:pPr>
            <w:r>
              <w:rPr>
                <w:rStyle w:val="CALIBRI11"/>
              </w:rPr>
              <w:t>Потребно је увести поступке вањског осигурања квалитета у складу са ЕСГ стандардом.</w:t>
            </w:r>
          </w:p>
          <w:p w:rsidR="00703409" w:rsidRDefault="00703409">
            <w:pPr>
              <w:spacing w:after="0"/>
              <w:jc w:val="both"/>
            </w:pPr>
          </w:p>
          <w:p w:rsidR="00703409" w:rsidRDefault="00C27F5E">
            <w:pPr>
              <w:spacing w:after="0"/>
              <w:jc w:val="both"/>
            </w:pPr>
            <w:r>
              <w:rPr>
                <w:rStyle w:val="CALIBRI11"/>
              </w:rPr>
              <w:t xml:space="preserve">Сачинити или учинити досупним раније урађене извјештаје о унапређењу рада Слобомир П универзитета према унапријед утврђеним мјерама. Што се тиче самоевалуације наставити као у ранијем периоду процес самовредновања, на сваке двије године. </w:t>
            </w:r>
          </w:p>
        </w:tc>
      </w:tr>
    </w:tbl>
    <w:p w:rsidR="00703409" w:rsidRDefault="00703409"/>
    <w:p w:rsidR="00703409" w:rsidRDefault="00703409">
      <w:pPr>
        <w:spacing w:after="0"/>
      </w:pPr>
    </w:p>
    <w:p w:rsidR="00703409" w:rsidRDefault="00C27F5E">
      <w:pPr>
        <w:spacing w:after="0"/>
      </w:pPr>
      <w:r>
        <w:rPr>
          <w:rStyle w:val="CALIBRI12"/>
        </w:rPr>
        <w:t xml:space="preserve">МЈЕСТО И </w:t>
      </w:r>
      <w:r w:rsidR="00F54BA6">
        <w:rPr>
          <w:rStyle w:val="CALIBRI12"/>
        </w:rPr>
        <w:t xml:space="preserve">ДАТУМ: </w:t>
      </w:r>
      <w:bookmarkStart w:id="0" w:name="_GoBack"/>
      <w:bookmarkEnd w:id="0"/>
    </w:p>
    <w:p w:rsidR="00703409" w:rsidRDefault="00703409"/>
    <w:p w:rsidR="00703409" w:rsidRDefault="00C27F5E">
      <w:pPr>
        <w:spacing w:after="0"/>
      </w:pPr>
      <w:r>
        <w:rPr>
          <w:rStyle w:val="CALIBRI12"/>
        </w:rPr>
        <w:t>ПОТПИС РЕЦЕНЗЕНТА ____________________________</w:t>
      </w:r>
    </w:p>
    <w:p w:rsidR="00703409" w:rsidRDefault="00703409"/>
    <w:sectPr w:rsidR="00703409">
      <w:headerReference w:type="default" r:id="rId7"/>
      <w:footerReference w:type="default" r:id="rId8"/>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F5E" w:rsidRDefault="00C27F5E">
      <w:pPr>
        <w:spacing w:after="0" w:line="240" w:lineRule="auto"/>
      </w:pPr>
      <w:r>
        <w:separator/>
      </w:r>
    </w:p>
  </w:endnote>
  <w:endnote w:type="continuationSeparator" w:id="0">
    <w:p w:rsidR="00C27F5E" w:rsidRDefault="00C27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409" w:rsidRDefault="00C27F5E">
    <w:pPr>
      <w:jc w:val="right"/>
    </w:pPr>
    <w:r>
      <w:t xml:space="preserve">СТРАНА </w:t>
    </w:r>
    <w:r>
      <w:fldChar w:fldCharType="begin"/>
    </w:r>
    <w:r>
      <w:instrText>PAGE</w:instrText>
    </w:r>
    <w:r>
      <w:fldChar w:fldCharType="separate"/>
    </w:r>
    <w:r w:rsidR="00F54BA6">
      <w:rPr>
        <w:noProof/>
      </w:rPr>
      <w:t>12</w:t>
    </w:r>
    <w:r>
      <w:fldChar w:fldCharType="end"/>
    </w:r>
    <w:r>
      <w:t xml:space="preserve"> ОД </w:t>
    </w:r>
    <w:r>
      <w:fldChar w:fldCharType="begin"/>
    </w:r>
    <w:r>
      <w:instrText>NUMPAGES</w:instrText>
    </w:r>
    <w:r>
      <w:fldChar w:fldCharType="separate"/>
    </w:r>
    <w:r w:rsidR="00F54BA6">
      <w:rPr>
        <w:noProof/>
      </w:rPr>
      <w:t>12</w:t>
    </w:r>
    <w:r>
      <w:fldChar w:fldCharType="end"/>
    </w:r>
  </w:p>
  <w:p w:rsidR="00703409" w:rsidRDefault="00C27F5E">
    <w:pPr>
      <w:spacing w:after="0"/>
    </w:pPr>
    <w:r>
      <w:t>ОБ АВОРС 12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F5E" w:rsidRDefault="00C27F5E">
      <w:pPr>
        <w:spacing w:after="0" w:line="240" w:lineRule="auto"/>
      </w:pPr>
      <w:r>
        <w:separator/>
      </w:r>
    </w:p>
  </w:footnote>
  <w:footnote w:type="continuationSeparator" w:id="0">
    <w:p w:rsidR="00C27F5E" w:rsidRDefault="00C27F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409" w:rsidRDefault="00C27F5E">
    <w:r>
      <w:rPr>
        <w:noProof/>
      </w:rPr>
      <w:drawing>
        <wp:inline distT="0" distB="0" distL="0" distR="0">
          <wp:extent cx="1152525"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09"/>
    <w:rsid w:val="00703409"/>
    <w:rsid w:val="00C27F5E"/>
    <w:rsid w:val="00F54B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2CB904"/>
  <w15:docId w15:val="{46AA53EF-77E4-4D63-A8FB-39E160E2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after="0"/>
    </w:pPr>
  </w:style>
  <w:style w:type="paragraph" w:customStyle="1" w:styleId="pHeader10">
    <w:name w:val="pHeader_10"/>
    <w:pPr>
      <w:spacing w:after="0"/>
    </w:pPr>
  </w:style>
  <w:style w:type="paragraph" w:customStyle="1" w:styleId="listitem">
    <w:name w:val="list_item"/>
    <w:pPr>
      <w:spacing w:after="0"/>
    </w:p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tblPr>
      <w:tblCellMar>
        <w:top w:w="50" w:type="dxa"/>
        <w:left w:w="50" w:type="dxa"/>
        <w:bottom w:w="50" w:type="dxa"/>
        <w:right w:w="50" w:type="dxa"/>
      </w:tblCellMar>
    </w:tblPr>
  </w:style>
  <w:style w:type="table" w:customStyle="1" w:styleId="tblP1">
    <w:name w:val="tblP1"/>
    <w:uiPriority w:val="99"/>
    <w:tblPr>
      <w:tblCellMar>
        <w:top w:w="50" w:type="dxa"/>
        <w:left w:w="50" w:type="dxa"/>
        <w:bottom w:w="50" w:type="dxa"/>
        <w:right w:w="50" w:type="dxa"/>
      </w:tblCellMar>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4571</Words>
  <Characters>26061</Characters>
  <Application>Microsoft Office Word</Application>
  <DocSecurity>0</DocSecurity>
  <Lines>217</Lines>
  <Paragraphs>61</Paragraphs>
  <ScaleCrop>false</ScaleCrop>
  <HeadingPairs>
    <vt:vector size="6" baseType="variant">
      <vt:variant>
        <vt:lpstr>Title</vt:lpstr>
      </vt:variant>
      <vt:variant>
        <vt:i4>1</vt:i4>
      </vt:variant>
      <vt:variant>
        <vt:lpstr>Theme</vt:lpstr>
      </vt:variant>
      <vt:variant>
        <vt:i4>1</vt:i4>
      </vt:variant>
      <vt:variant>
        <vt:lpstr>Slide Titles</vt:lpstr>
      </vt:variant>
      <vt:variant>
        <vt:i4>1</vt:i4>
      </vt:variant>
    </vt:vector>
  </HeadingPairs>
  <TitlesOfParts>
    <vt:vector size="2" baseType="lpstr">
      <vt:lpstr/>
      <vt:lpstr>Office Theme</vt:lpstr>
    </vt:vector>
  </TitlesOfParts>
  <Company/>
  <LinksUpToDate>false</LinksUpToDate>
  <CharactersWithSpaces>30571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uiktadmin</dc:creator>
  <cp:keywords/>
  <dc:description/>
  <cp:lastModifiedBy>Agencija05</cp:lastModifiedBy>
  <cp:revision>4</cp:revision>
  <cp:lastPrinted>2022-01-24T13:24:00Z</cp:lastPrinted>
  <dcterms:created xsi:type="dcterms:W3CDTF">2022-01-24T13:42:00Z</dcterms:created>
  <dcterms:modified xsi:type="dcterms:W3CDTF">2022-02-08T11:55:00Z</dcterms:modified>
  <cp:category/>
</cp:coreProperties>
</file>