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FA" w:rsidRPr="00A23468" w:rsidRDefault="002402FA" w:rsidP="00AC0949">
      <w:pPr>
        <w:pStyle w:val="Naslov"/>
        <w:rPr>
          <w:rFonts w:cs="Calibri"/>
          <w:sz w:val="22"/>
          <w:szCs w:val="22"/>
          <w:lang w:val="sr-Cyrl-RS"/>
        </w:rPr>
      </w:pPr>
    </w:p>
    <w:p w:rsidR="002402FA" w:rsidRPr="009F0476" w:rsidRDefault="002402FA" w:rsidP="00AC0949">
      <w:pPr>
        <w:pStyle w:val="Naslov"/>
        <w:rPr>
          <w:rFonts w:cs="Calibri"/>
          <w:sz w:val="22"/>
          <w:szCs w:val="22"/>
        </w:rPr>
      </w:pPr>
    </w:p>
    <w:p w:rsidR="002402FA" w:rsidRPr="009F0476" w:rsidRDefault="002402FA" w:rsidP="00AC0949">
      <w:pPr>
        <w:pStyle w:val="Naslov"/>
        <w:rPr>
          <w:rFonts w:cs="Calibri"/>
          <w:sz w:val="22"/>
          <w:szCs w:val="22"/>
        </w:rPr>
      </w:pPr>
    </w:p>
    <w:p w:rsidR="002402FA" w:rsidRPr="009F0476" w:rsidRDefault="002402FA" w:rsidP="00AC0949">
      <w:pPr>
        <w:pStyle w:val="Naslov"/>
        <w:rPr>
          <w:rFonts w:cs="Calibri"/>
          <w:sz w:val="22"/>
          <w:szCs w:val="22"/>
        </w:rPr>
      </w:pPr>
    </w:p>
    <w:p w:rsidR="00B73045" w:rsidRPr="009F0476" w:rsidRDefault="00B73045" w:rsidP="00AC0949">
      <w:pPr>
        <w:pStyle w:val="Naslov"/>
        <w:rPr>
          <w:rFonts w:cs="Calibri"/>
          <w:sz w:val="22"/>
          <w:szCs w:val="22"/>
        </w:rPr>
      </w:pPr>
    </w:p>
    <w:p w:rsidR="009F0476" w:rsidRPr="009F0476" w:rsidRDefault="009F0476" w:rsidP="00AC0949">
      <w:pPr>
        <w:pStyle w:val="Naslov"/>
        <w:rPr>
          <w:rFonts w:cs="Calibri"/>
          <w:sz w:val="22"/>
          <w:szCs w:val="22"/>
        </w:rPr>
      </w:pPr>
    </w:p>
    <w:p w:rsidR="009F0476" w:rsidRPr="009F0476" w:rsidRDefault="009F0476" w:rsidP="00AC0949">
      <w:pPr>
        <w:pStyle w:val="Naslov"/>
        <w:rPr>
          <w:rFonts w:cs="Calibri"/>
          <w:sz w:val="22"/>
          <w:szCs w:val="22"/>
        </w:rPr>
      </w:pPr>
    </w:p>
    <w:p w:rsidR="009F0476" w:rsidRPr="009F0476" w:rsidRDefault="009F0476" w:rsidP="00AC0949">
      <w:pPr>
        <w:pStyle w:val="Naslov"/>
        <w:rPr>
          <w:rFonts w:cs="Calibri"/>
          <w:sz w:val="22"/>
          <w:szCs w:val="22"/>
        </w:rPr>
      </w:pPr>
    </w:p>
    <w:p w:rsidR="00AB03FA" w:rsidRPr="009F0476" w:rsidRDefault="00DB0634" w:rsidP="003C66D1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sr-Cyrl-BA" w:eastAsia="en-US"/>
        </w:rPr>
      </w:pPr>
      <w:r w:rsidRPr="009F0476">
        <w:rPr>
          <w:rFonts w:ascii="Calibri" w:eastAsia="Calibri" w:hAnsi="Calibri" w:cs="Calibri"/>
          <w:b/>
          <w:sz w:val="28"/>
          <w:szCs w:val="28"/>
          <w:lang w:val="sr-Cyrl-BA" w:eastAsia="en-US"/>
        </w:rPr>
        <w:t>УПУТСТВО ЗА ПРИПРЕМУ ДОКУМЕНТАЦИЈЕ</w:t>
      </w:r>
      <w:r>
        <w:rPr>
          <w:rFonts w:ascii="Calibri" w:eastAsia="Calibri" w:hAnsi="Calibri" w:cs="Calibri"/>
          <w:b/>
          <w:sz w:val="28"/>
          <w:szCs w:val="28"/>
          <w:lang w:val="sr-Cyrl-BA" w:eastAsia="en-US"/>
        </w:rPr>
        <w:t xml:space="preserve"> </w:t>
      </w:r>
      <w:r w:rsidRPr="009F0476">
        <w:rPr>
          <w:rFonts w:ascii="Calibri" w:eastAsia="Calibri" w:hAnsi="Calibri" w:cs="Calibri"/>
          <w:b/>
          <w:sz w:val="28"/>
          <w:szCs w:val="28"/>
          <w:lang w:val="sr-Cyrl-BA" w:eastAsia="en-US"/>
        </w:rPr>
        <w:t>ЗА ПОЧЕТНУ АКРЕДИТАЦИЈУ</w:t>
      </w:r>
      <w:r>
        <w:rPr>
          <w:rFonts w:ascii="Calibri" w:eastAsia="Calibri" w:hAnsi="Calibri" w:cs="Calibri"/>
          <w:b/>
          <w:sz w:val="28"/>
          <w:szCs w:val="28"/>
          <w:lang w:val="sr-Cyrl-BA" w:eastAsia="en-US"/>
        </w:rPr>
        <w:t xml:space="preserve"> ВИСОКОШКОЛСКЕ УСТАНОВЕ И СТУДИЈСКИХ ПРОГРАМА </w:t>
      </w: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9F0476" w:rsidRDefault="00AB03FA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9F0476" w:rsidRPr="009F0476" w:rsidRDefault="009F0476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9F0476" w:rsidRPr="009F0476" w:rsidRDefault="009F0476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9F0476" w:rsidRPr="009F0476" w:rsidRDefault="009F0476" w:rsidP="00AB03F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9F0476" w:rsidRPr="009F0476" w:rsidRDefault="009F0476" w:rsidP="009F0476">
      <w:pPr>
        <w:spacing w:after="42" w:line="276" w:lineRule="auto"/>
        <w:ind w:left="19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B0634" w:rsidRDefault="00DB0634" w:rsidP="009F0476">
      <w:pP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Default="00DB0634" w:rsidP="009F0476">
      <w:pP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9F0476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УВОД</w:t>
      </w:r>
    </w:p>
    <w:p w:rsidR="00DB0634" w:rsidRPr="009F0476" w:rsidRDefault="00DB0634" w:rsidP="009F0476">
      <w:pP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</w:p>
    <w:p w:rsidR="00AB03FA" w:rsidRPr="00DB0634" w:rsidRDefault="00AB03FA" w:rsidP="009F0476">
      <w:pPr>
        <w:spacing w:after="160" w:line="259" w:lineRule="auto"/>
        <w:jc w:val="both"/>
        <w:rPr>
          <w:rFonts w:ascii="Calibri" w:eastAsia="Calibri" w:hAnsi="Calibri" w:cs="Calibri"/>
          <w:szCs w:val="22"/>
          <w:lang w:val="en-US" w:eastAsia="en-US"/>
        </w:rPr>
      </w:pP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Документација </w:t>
      </w:r>
      <w:r w:rsidR="00BA3CDA" w:rsidRPr="00DB0634">
        <w:rPr>
          <w:rFonts w:ascii="Calibri" w:eastAsia="Calibri" w:hAnsi="Calibri" w:cs="Calibri"/>
          <w:szCs w:val="22"/>
          <w:lang w:val="sr-Cyrl-RS" w:eastAsia="en-US"/>
        </w:rPr>
        <w:t>за почетну акредитацију високошколске установе и сту</w:t>
      </w:r>
      <w:r w:rsidR="00C8429C" w:rsidRPr="00DB0634">
        <w:rPr>
          <w:rFonts w:ascii="Calibri" w:eastAsia="Calibri" w:hAnsi="Calibri" w:cs="Calibri"/>
          <w:szCs w:val="22"/>
          <w:lang w:val="sr-Cyrl-RS" w:eastAsia="en-US"/>
        </w:rPr>
        <w:t>ди</w:t>
      </w:r>
      <w:r w:rsidR="00BA3CDA" w:rsidRPr="00DB0634">
        <w:rPr>
          <w:rFonts w:ascii="Calibri" w:eastAsia="Calibri" w:hAnsi="Calibri" w:cs="Calibri"/>
          <w:szCs w:val="22"/>
          <w:lang w:val="sr-Cyrl-RS" w:eastAsia="en-US"/>
        </w:rPr>
        <w:t xml:space="preserve">јских програма </w:t>
      </w: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се припрема у складу са Стандардима за </w:t>
      </w:r>
      <w:r w:rsidRPr="00DB0634">
        <w:rPr>
          <w:rFonts w:ascii="Calibri" w:eastAsia="Calibri" w:hAnsi="Calibri" w:cs="Calibri"/>
          <w:szCs w:val="22"/>
          <w:lang w:val="sr-Cyrl-RS" w:eastAsia="en-US"/>
        </w:rPr>
        <w:t xml:space="preserve">почетну </w:t>
      </w:r>
      <w:r w:rsidRPr="00DB0634">
        <w:rPr>
          <w:rFonts w:ascii="Calibri" w:eastAsia="Calibri" w:hAnsi="Calibri" w:cs="Calibri"/>
          <w:szCs w:val="22"/>
          <w:lang w:val="en-US" w:eastAsia="en-US"/>
        </w:rPr>
        <w:t>акредитацију високошколских</w:t>
      </w:r>
      <w:r w:rsidRPr="00DB0634">
        <w:rPr>
          <w:rFonts w:ascii="Calibri" w:eastAsia="Calibri" w:hAnsi="Calibri" w:cs="Calibri"/>
          <w:szCs w:val="22"/>
          <w:lang w:val="sr-Cyrl-RS" w:eastAsia="en-US"/>
        </w:rPr>
        <w:t xml:space="preserve"> у</w:t>
      </w:r>
      <w:r w:rsidRPr="00DB0634">
        <w:rPr>
          <w:rFonts w:ascii="Calibri" w:eastAsia="Calibri" w:hAnsi="Calibri" w:cs="Calibri"/>
          <w:szCs w:val="22"/>
          <w:lang w:val="en-US" w:eastAsia="en-US"/>
        </w:rPr>
        <w:t>станова</w:t>
      </w:r>
      <w:r w:rsidRPr="00DB0634">
        <w:rPr>
          <w:rFonts w:ascii="Calibri" w:eastAsia="Calibri" w:hAnsi="Calibri" w:cs="Calibri"/>
          <w:szCs w:val="22"/>
          <w:lang w:val="sr-Cyrl-RS" w:eastAsia="en-US"/>
        </w:rPr>
        <w:t xml:space="preserve"> и студијских програма</w:t>
      </w:r>
      <w:r w:rsidR="00BA3CDA" w:rsidRPr="00DB0634">
        <w:rPr>
          <w:rFonts w:ascii="Calibri" w:eastAsia="Calibri" w:hAnsi="Calibri" w:cs="Calibri"/>
          <w:szCs w:val="22"/>
          <w:lang w:val="sr-Cyrl-RS" w:eastAsia="en-US"/>
        </w:rPr>
        <w:t>, на пријавном обрасцу који је дио овог Упутства</w:t>
      </w: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. За сваки стандард је дат одговарајући </w:t>
      </w:r>
      <w:r w:rsidR="001E0C86" w:rsidRPr="00DB0634">
        <w:rPr>
          <w:rFonts w:ascii="Calibri" w:eastAsia="Calibri" w:hAnsi="Calibri" w:cs="Calibri"/>
          <w:szCs w:val="22"/>
          <w:lang w:val="sr-Cyrl-RS" w:eastAsia="en-US"/>
        </w:rPr>
        <w:t xml:space="preserve">опис поступања, </w:t>
      </w:r>
      <w:r w:rsidR="001F1079" w:rsidRPr="00DB0634">
        <w:rPr>
          <w:rFonts w:ascii="Calibri" w:eastAsia="Calibri" w:hAnsi="Calibri" w:cs="Calibri"/>
          <w:szCs w:val="22"/>
          <w:lang w:val="en-US" w:eastAsia="en-US"/>
        </w:rPr>
        <w:t>табел</w:t>
      </w:r>
      <w:r w:rsidR="001F1079" w:rsidRPr="00DB0634">
        <w:rPr>
          <w:rFonts w:ascii="Calibri" w:eastAsia="Calibri" w:hAnsi="Calibri" w:cs="Calibri"/>
          <w:szCs w:val="22"/>
          <w:lang w:val="sr-Cyrl-RS" w:eastAsia="en-US"/>
        </w:rPr>
        <w:t>е</w:t>
      </w: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 које треба попунити</w:t>
      </w:r>
      <w:r w:rsidR="001E0C86" w:rsidRPr="00DB0634">
        <w:rPr>
          <w:rFonts w:ascii="Calibri" w:eastAsia="Calibri" w:hAnsi="Calibri" w:cs="Calibri"/>
          <w:szCs w:val="22"/>
          <w:lang w:val="sr-Cyrl-RS" w:eastAsia="en-US"/>
        </w:rPr>
        <w:t xml:space="preserve"> за поједине стандарде</w:t>
      </w:r>
      <w:r w:rsidR="00FC31A8" w:rsidRPr="00DB0634">
        <w:rPr>
          <w:rFonts w:ascii="Calibri" w:eastAsia="Calibri" w:hAnsi="Calibri" w:cs="Calibri"/>
          <w:szCs w:val="22"/>
          <w:lang w:val="en-US" w:eastAsia="en-US"/>
        </w:rPr>
        <w:t xml:space="preserve">, </w:t>
      </w:r>
      <w:r w:rsidR="00FC31A8" w:rsidRPr="00DB0634">
        <w:rPr>
          <w:rFonts w:ascii="Calibri" w:eastAsia="Calibri" w:hAnsi="Calibri" w:cs="Calibri"/>
          <w:szCs w:val="22"/>
          <w:lang w:val="sr-Cyrl-RS" w:eastAsia="en-US"/>
        </w:rPr>
        <w:t xml:space="preserve">као и </w:t>
      </w:r>
      <w:r w:rsidR="00FC31A8" w:rsidRPr="00DB0634">
        <w:rPr>
          <w:rFonts w:ascii="Calibri" w:eastAsia="Calibri" w:hAnsi="Calibri" w:cs="Calibri"/>
          <w:szCs w:val="22"/>
          <w:lang w:val="en-US" w:eastAsia="en-US"/>
        </w:rPr>
        <w:t>прилози које</w:t>
      </w:r>
      <w:r w:rsidRPr="00DB0634">
        <w:rPr>
          <w:rFonts w:ascii="Calibri" w:eastAsia="Calibri" w:hAnsi="Calibri" w:cs="Calibri"/>
          <w:szCs w:val="22"/>
          <w:lang w:val="sr-Cyrl-RS" w:eastAsia="en-US"/>
        </w:rPr>
        <w:t xml:space="preserve"> </w:t>
      </w:r>
      <w:r w:rsidR="00FC31A8" w:rsidRPr="00DB0634">
        <w:rPr>
          <w:rFonts w:ascii="Calibri" w:eastAsia="Calibri" w:hAnsi="Calibri" w:cs="Calibri"/>
          <w:szCs w:val="22"/>
          <w:lang w:val="en-US" w:eastAsia="en-US"/>
        </w:rPr>
        <w:t>треба означити и приложити</w:t>
      </w:r>
      <w:r w:rsidR="00CF4F9B" w:rsidRPr="00DB0634">
        <w:rPr>
          <w:rFonts w:ascii="Calibri" w:eastAsia="Calibri" w:hAnsi="Calibri" w:cs="Calibri"/>
          <w:szCs w:val="22"/>
          <w:lang w:val="sr-Cyrl-RS" w:eastAsia="en-US"/>
        </w:rPr>
        <w:t>,</w:t>
      </w:r>
      <w:r w:rsidR="00FC31A8" w:rsidRPr="00DB0634">
        <w:rPr>
          <w:rFonts w:ascii="Calibri" w:eastAsia="Calibri" w:hAnsi="Calibri" w:cs="Calibri"/>
          <w:szCs w:val="22"/>
          <w:lang w:val="en-US" w:eastAsia="en-US"/>
        </w:rPr>
        <w:t xml:space="preserve"> </w:t>
      </w:r>
      <w:r w:rsidR="00CF4F9B" w:rsidRPr="00DB0634">
        <w:rPr>
          <w:rFonts w:ascii="Calibri" w:eastAsia="Calibri" w:hAnsi="Calibri" w:cs="Calibri"/>
          <w:szCs w:val="22"/>
          <w:lang w:val="sr-Cyrl-RS" w:eastAsia="en-US"/>
        </w:rPr>
        <w:t>те</w:t>
      </w: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 минимална дужина текстуалног описа којим се образлаже</w:t>
      </w:r>
      <w:r w:rsidRPr="00DB0634">
        <w:rPr>
          <w:rFonts w:ascii="Calibri" w:eastAsia="Calibri" w:hAnsi="Calibri" w:cs="Calibri"/>
          <w:szCs w:val="22"/>
          <w:lang w:val="sr-Cyrl-RS" w:eastAsia="en-US"/>
        </w:rPr>
        <w:t xml:space="preserve"> </w:t>
      </w: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испуњеност датог стандарда. Поред обавезних прилога </w:t>
      </w:r>
      <w:r w:rsidRPr="00DB0634">
        <w:rPr>
          <w:rFonts w:ascii="Calibri" w:eastAsia="Calibri" w:hAnsi="Calibri" w:cs="Calibri"/>
          <w:szCs w:val="22"/>
          <w:lang w:val="sr-Cyrl-RS" w:eastAsia="en-US"/>
        </w:rPr>
        <w:t>установа</w:t>
      </w: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 може </w:t>
      </w:r>
      <w:r w:rsidR="001E0C86" w:rsidRPr="00DB0634">
        <w:rPr>
          <w:rFonts w:ascii="Calibri" w:eastAsia="Calibri" w:hAnsi="Calibri" w:cs="Calibri"/>
          <w:szCs w:val="22"/>
          <w:lang w:val="sr-Cyrl-RS" w:eastAsia="en-US"/>
        </w:rPr>
        <w:t>достав</w:t>
      </w:r>
      <w:r w:rsidRPr="00DB0634">
        <w:rPr>
          <w:rFonts w:ascii="Calibri" w:eastAsia="Calibri" w:hAnsi="Calibri" w:cs="Calibri"/>
          <w:szCs w:val="22"/>
          <w:lang w:val="en-US" w:eastAsia="en-US"/>
        </w:rPr>
        <w:t>ити и друге</w:t>
      </w:r>
      <w:r w:rsidRPr="00DB0634">
        <w:rPr>
          <w:rFonts w:ascii="Calibri" w:eastAsia="Calibri" w:hAnsi="Calibri" w:cs="Calibri"/>
          <w:szCs w:val="22"/>
          <w:lang w:val="sr-Cyrl-RS" w:eastAsia="en-US"/>
        </w:rPr>
        <w:t xml:space="preserve"> </w:t>
      </w:r>
      <w:r w:rsidRPr="00DB0634">
        <w:rPr>
          <w:rFonts w:ascii="Calibri" w:eastAsia="Calibri" w:hAnsi="Calibri" w:cs="Calibri"/>
          <w:szCs w:val="22"/>
          <w:lang w:val="en-US" w:eastAsia="en-US"/>
        </w:rPr>
        <w:t>врсте прилога који</w:t>
      </w:r>
      <w:r w:rsidR="001E0C86" w:rsidRPr="00DB0634">
        <w:rPr>
          <w:rFonts w:ascii="Calibri" w:eastAsia="Calibri" w:hAnsi="Calibri" w:cs="Calibri"/>
          <w:szCs w:val="22"/>
          <w:lang w:val="sr-Cyrl-RS" w:eastAsia="en-US"/>
        </w:rPr>
        <w:t>ма се</w:t>
      </w:r>
      <w:r w:rsidR="001E0C86" w:rsidRPr="00DB0634">
        <w:rPr>
          <w:rFonts w:ascii="Calibri" w:eastAsia="Calibri" w:hAnsi="Calibri" w:cs="Calibri"/>
          <w:szCs w:val="22"/>
          <w:lang w:val="en-US" w:eastAsia="en-US"/>
        </w:rPr>
        <w:t xml:space="preserve"> документује</w:t>
      </w:r>
      <w:r w:rsidRPr="00DB0634">
        <w:rPr>
          <w:rFonts w:ascii="Calibri" w:eastAsia="Calibri" w:hAnsi="Calibri" w:cs="Calibri"/>
          <w:szCs w:val="22"/>
          <w:lang w:val="en-US" w:eastAsia="en-US"/>
        </w:rPr>
        <w:t xml:space="preserve"> испуњеност датог стандарда.</w:t>
      </w:r>
    </w:p>
    <w:p w:rsidR="00EF0CC4" w:rsidRPr="009F0476" w:rsidRDefault="00EF0CC4" w:rsidP="009F0476">
      <w:pPr>
        <w:tabs>
          <w:tab w:val="center" w:pos="4513"/>
        </w:tabs>
        <w:jc w:val="both"/>
        <w:rPr>
          <w:rFonts w:ascii="Calibri" w:hAnsi="Calibri" w:cs="Calibri"/>
          <w:b/>
          <w:sz w:val="22"/>
          <w:szCs w:val="22"/>
          <w:lang w:val="sr-Cyrl-RS" w:eastAsia="en-US"/>
        </w:rPr>
      </w:pPr>
    </w:p>
    <w:p w:rsidR="008F02B5" w:rsidRPr="009F0476" w:rsidRDefault="008F02B5" w:rsidP="009F047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8F02B5" w:rsidRPr="009F0476" w:rsidRDefault="008F02B5" w:rsidP="009F047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F23178" w:rsidRPr="009F0476" w:rsidRDefault="00F23178" w:rsidP="009F047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0E3CD7" w:rsidRPr="009F0476" w:rsidRDefault="000E3CD7" w:rsidP="009F047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CS" w:eastAsia="en-US"/>
        </w:rPr>
        <w:sectPr w:rsidR="000E3CD7" w:rsidRPr="009F0476" w:rsidSect="009F0476">
          <w:footerReference w:type="default" r:id="rId8"/>
          <w:headerReference w:type="first" r:id="rId9"/>
          <w:footerReference w:type="first" r:id="rId10"/>
          <w:pgSz w:w="11904" w:h="16838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4"/>
      </w:tblGrid>
      <w:tr w:rsidR="00D135BA" w:rsidRPr="009F0476" w:rsidTr="0048105D">
        <w:trPr>
          <w:cantSplit/>
          <w:trHeight w:val="689"/>
        </w:trPr>
        <w:tc>
          <w:tcPr>
            <w:tcW w:w="9904" w:type="dxa"/>
            <w:shd w:val="clear" w:color="auto" w:fill="808080"/>
            <w:tcMar>
              <w:left w:w="170" w:type="dxa"/>
              <w:right w:w="170" w:type="dxa"/>
            </w:tcMar>
            <w:vAlign w:val="center"/>
          </w:tcPr>
          <w:p w:rsidR="00D135BA" w:rsidRPr="009F0476" w:rsidRDefault="0087581D" w:rsidP="00AC0949">
            <w:pPr>
              <w:spacing w:before="60" w:after="60"/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lastRenderedPageBreak/>
              <w:t>Пријавни образац</w:t>
            </w:r>
          </w:p>
        </w:tc>
      </w:tr>
      <w:tr w:rsidR="00D135BA" w:rsidRPr="009F0476" w:rsidTr="0048105D">
        <w:trPr>
          <w:cantSplit/>
        </w:trPr>
        <w:tc>
          <w:tcPr>
            <w:tcW w:w="9904" w:type="dxa"/>
            <w:shd w:val="clear" w:color="auto" w:fill="FFFFFF"/>
            <w:tcMar>
              <w:left w:w="170" w:type="dxa"/>
              <w:right w:w="170" w:type="dxa"/>
            </w:tcMar>
          </w:tcPr>
          <w:p w:rsidR="00651BE2" w:rsidRDefault="006A60E0" w:rsidP="006A60E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Пријавни образац се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попуњава на начин да се дају одговори на захтјеве стандарда за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почетну акредитацију</w:t>
            </w:r>
            <w:r w:rsidR="00651BE2">
              <w:rPr>
                <w:rFonts w:ascii="Calibri" w:hAnsi="Calibri" w:cs="Calibri"/>
                <w:sz w:val="22"/>
                <w:szCs w:val="22"/>
                <w:lang w:val="sr-Cyrl-RS"/>
              </w:rPr>
              <w:t>. Пријавни о</w:t>
            </w:r>
            <w:r w:rsidR="008F185E">
              <w:rPr>
                <w:rFonts w:ascii="Calibri" w:hAnsi="Calibri" w:cs="Calibri"/>
                <w:sz w:val="22"/>
                <w:szCs w:val="22"/>
                <w:lang w:val="sr-Cyrl-RS"/>
              </w:rPr>
              <w:t>бразац и пратећа документација су</w:t>
            </w:r>
            <w:r w:rsidR="00651BE2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саставни дио захтјева за </w:t>
            </w:r>
            <w:r w:rsidR="008F185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вањско вредновање у сврху почетне акредитације. </w:t>
            </w:r>
          </w:p>
          <w:p w:rsidR="00651BE2" w:rsidRDefault="00651BE2" w:rsidP="006A60E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863EB1" w:rsidRPr="009F0476" w:rsidRDefault="00651BE2" w:rsidP="00C0495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Пријавни образац са пратећом документаци</w:t>
            </w:r>
            <w:r w:rsidR="00407E9B">
              <w:rPr>
                <w:rFonts w:ascii="Calibri" w:hAnsi="Calibri" w:cs="Calibri"/>
                <w:sz w:val="22"/>
                <w:szCs w:val="22"/>
                <w:lang w:val="sr-Cyrl-RS"/>
              </w:rPr>
              <w:t>јом се доставља</w:t>
            </w:r>
            <w:r w:rsidR="006A60E0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у електронској форми са линковима докумената који су на </w:t>
            </w:r>
            <w:r w:rsidR="006A60E0" w:rsidRPr="009F0476">
              <w:rPr>
                <w:rFonts w:ascii="Calibri" w:hAnsi="Calibri" w:cs="Calibri"/>
                <w:sz w:val="22"/>
                <w:szCs w:val="22"/>
              </w:rPr>
              <w:t>CD</w:t>
            </w:r>
            <w:r w:rsidR="006A60E0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-у или неком другом електронс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ком носач</w:t>
            </w:r>
            <w:r w:rsidR="006A60E0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у</w:t>
            </w:r>
            <w:r w:rsidR="006A60E0" w:rsidRPr="009F0476">
              <w:rPr>
                <w:rFonts w:ascii="Calibri" w:hAnsi="Calibri" w:cs="Calibri"/>
                <w:sz w:val="22"/>
                <w:szCs w:val="22"/>
              </w:rPr>
              <w:t>.</w:t>
            </w:r>
            <w:r w:rsidR="006A60E0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="0087581D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С циљем </w:t>
            </w:r>
            <w:r w:rsidR="006A60E0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ефикасног управљања поступком вањског вредновања у сврху почетне акредитације</w:t>
            </w:r>
            <w:r w:rsidR="0087581D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, </w:t>
            </w:r>
            <w:r w:rsidR="005A7B7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неопходно је да високошколска установа</w:t>
            </w:r>
            <w:r w:rsidR="00EC1383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достави</w:t>
            </w:r>
            <w:r w:rsidR="005A7B7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вјеродостојну копију документације</w:t>
            </w:r>
            <w:r w:rsidR="00E014BB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у електронској </w:t>
            </w:r>
            <w:r w:rsidR="005A7B7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форм</w:t>
            </w:r>
            <w:r w:rsidR="00E014BB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и</w:t>
            </w:r>
            <w:r w:rsidR="00EC1383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на</w:t>
            </w:r>
            <w:r w:rsidR="005A7B75"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носачу по избору (</w:t>
            </w:r>
            <w:r w:rsidR="005A7B75" w:rsidRPr="009F0476">
              <w:rPr>
                <w:rFonts w:ascii="Calibri" w:hAnsi="Calibri" w:cs="Calibri"/>
                <w:sz w:val="22"/>
                <w:szCs w:val="22"/>
                <w:lang w:val="sr-Latn-BA"/>
              </w:rPr>
              <w:t>USB Stick, CD..)</w:t>
            </w:r>
            <w:r w:rsidR="00E014BB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.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П</w:t>
            </w:r>
            <w:r w:rsidR="00D54606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ожељан је </w:t>
            </w:r>
            <w:r w:rsidR="00D54606" w:rsidRPr="009F0476">
              <w:rPr>
                <w:rFonts w:ascii="Calibri" w:hAnsi="Calibri" w:cs="Calibri"/>
                <w:sz w:val="22"/>
                <w:szCs w:val="22"/>
              </w:rPr>
              <w:t xml:space="preserve">HTML </w:t>
            </w:r>
            <w:r w:rsidR="00D54606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формат са детаљним садржајем који је линковима повезан са садржајем</w:t>
            </w:r>
            <w:r w:rsidR="00C0495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Пријав</w:t>
            </w:r>
            <w:r w:rsidR="00C0495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ног обрасца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D33B4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Ако није могуће доставити информације у 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>HTML</w:t>
            </w:r>
            <w:r w:rsidR="00ED33B4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формату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76B1C">
              <w:rPr>
                <w:rFonts w:ascii="Calibri" w:hAnsi="Calibri" w:cs="Calibri"/>
                <w:sz w:val="22"/>
                <w:szCs w:val="22"/>
                <w:lang w:val="bs-Cyrl-BA"/>
              </w:rPr>
              <w:t>сљедећи прихватљиви формати</w:t>
            </w:r>
            <w:r w:rsidR="001933C2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су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 xml:space="preserve"> Word, </w:t>
            </w:r>
            <w:r w:rsidR="00A76B1C">
              <w:rPr>
                <w:rFonts w:ascii="Calibri" w:hAnsi="Calibri" w:cs="Calibri"/>
                <w:sz w:val="22"/>
                <w:szCs w:val="22"/>
                <w:lang w:val="sr-Latn-RS"/>
              </w:rPr>
              <w:t>PDF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33C2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или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 xml:space="preserve"> rtf. </w:t>
            </w:r>
            <w:r w:rsidR="00025469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Уколико документи нису у 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>HTML</w:t>
            </w:r>
            <w:r w:rsidR="00025469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формат</w:t>
            </w:r>
            <w:r w:rsidR="00A3048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у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, </w:t>
            </w:r>
            <w:r w:rsidR="00A76B1C">
              <w:rPr>
                <w:rFonts w:ascii="Calibri" w:hAnsi="Calibri" w:cs="Calibri"/>
                <w:sz w:val="22"/>
                <w:szCs w:val="22"/>
                <w:lang w:val="bs-Cyrl-BA"/>
              </w:rPr>
              <w:t>потребно је</w:t>
            </w:r>
            <w:r w:rsidR="00025469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</w:t>
            </w:r>
            <w:r w:rsidR="00A3048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да </w:t>
            </w:r>
            <w:r w:rsidR="00A76B1C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се </w:t>
            </w:r>
            <w:r w:rsidR="00A3048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направе садржај</w:t>
            </w:r>
            <w:r w:rsidR="00A76B1C">
              <w:rPr>
                <w:rFonts w:ascii="Calibri" w:hAnsi="Calibri" w:cs="Calibri"/>
                <w:sz w:val="22"/>
                <w:szCs w:val="22"/>
                <w:lang w:val="bs-Cyrl-BA"/>
              </w:rPr>
              <w:t>и</w:t>
            </w:r>
            <w:r w:rsidR="00A3048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докумената са наведеним појединачним ставкама</w:t>
            </w:r>
            <w:r w:rsidR="00AF3260" w:rsidRPr="009F047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30485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Сви формати треба да буду читљиви на више платформи</w:t>
            </w:r>
            <w:r w:rsidR="00863EB1" w:rsidRPr="009F047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D135BA" w:rsidRPr="009F0476" w:rsidRDefault="00D135BA" w:rsidP="00AC094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D135BA" w:rsidRPr="009F0476" w:rsidRDefault="00A76B1C" w:rsidP="00AC094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bs-Cyrl-BA"/>
              </w:rPr>
              <w:t>Потребно је</w:t>
            </w:r>
            <w:r w:rsidR="00A23468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</w:t>
            </w:r>
            <w:r w:rsidR="00A23468" w:rsidRPr="00A23468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нумерисати</w:t>
            </w:r>
            <w:r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</w:t>
            </w:r>
            <w:r w:rsidR="00A23468">
              <w:rPr>
                <w:rFonts w:ascii="Calibri" w:hAnsi="Calibri" w:cs="Calibri"/>
                <w:sz w:val="22"/>
                <w:szCs w:val="22"/>
                <w:lang w:val="bs-Cyrl-BA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bs-Cyrl-BA"/>
              </w:rPr>
              <w:t>означити</w:t>
            </w:r>
            <w:r w:rsidR="002D3EA8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</w:t>
            </w:r>
            <w:r w:rsidR="002D3EA8"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бројевима</w:t>
            </w:r>
            <w:r w:rsidR="00A23468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)</w:t>
            </w:r>
            <w:r w:rsidR="00301EED"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 xml:space="preserve"> </w:t>
            </w:r>
            <w:r w:rsidR="002D3EA8"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странице</w:t>
            </w:r>
            <w:r w:rsidR="006E02E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 xml:space="preserve"> </w:t>
            </w:r>
            <w:r w:rsidR="002D3EA8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свих </w:t>
            </w:r>
            <w:r w:rsidR="006E02E6">
              <w:rPr>
                <w:rFonts w:ascii="Calibri" w:hAnsi="Calibri" w:cs="Calibri"/>
                <w:sz w:val="22"/>
                <w:szCs w:val="22"/>
                <w:lang w:val="bs-Cyrl-BA"/>
              </w:rPr>
              <w:t>докумената који се достављају</w:t>
            </w:r>
            <w:bookmarkStart w:id="0" w:name="_GoBack"/>
            <w:bookmarkEnd w:id="0"/>
            <w:r w:rsidR="00D135BA" w:rsidRPr="009F047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23468">
              <w:rPr>
                <w:rFonts w:ascii="Calibri" w:hAnsi="Calibri" w:cs="Calibri"/>
                <w:sz w:val="22"/>
                <w:szCs w:val="22"/>
                <w:lang w:val="bs-Cyrl-BA"/>
              </w:rPr>
              <w:t>Ненумерисање страница</w:t>
            </w:r>
            <w:r w:rsidR="00163558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отежава </w:t>
            </w:r>
            <w:r w:rsidR="0083510C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рад Комисије</w:t>
            </w:r>
            <w:r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рецензената</w:t>
            </w:r>
            <w:r w:rsidR="00D135BA" w:rsidRPr="009F047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E116C" w:rsidRPr="009F0476" w:rsidRDefault="006E116C" w:rsidP="00AC094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43A52" w:rsidRPr="009F0476" w:rsidRDefault="000F248E" w:rsidP="005A7B7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lang w:val="bs-Cyrl-BA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Овај</w:t>
            </w:r>
            <w:r w:rsidR="00B41EF8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Пријав</w:t>
            </w:r>
            <w:r w:rsidR="00B41EF8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ни образац служи  </w:t>
            </w:r>
            <w:r w:rsidR="00B41EF8" w:rsidRPr="009F0476">
              <w:rPr>
                <w:rFonts w:ascii="Calibri" w:hAnsi="Calibri" w:cs="Calibri"/>
                <w:b/>
                <w:i/>
                <w:sz w:val="22"/>
                <w:szCs w:val="22"/>
                <w:lang w:val="sr-Cyrl-CS"/>
              </w:rPr>
              <w:t>и као Контролна листа (</w:t>
            </w:r>
            <w:r w:rsidR="00B41EF8" w:rsidRPr="009F0476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Check list)</w:t>
            </w:r>
            <w:r w:rsidR="001F107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за високошколске установе и к</w:t>
            </w:r>
            <w:r w:rsidR="00B41EF8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омисиј</w:t>
            </w:r>
            <w:r w:rsidR="00043A52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е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рецензената</w:t>
            </w:r>
            <w:r w:rsidR="00043A52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које врше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вањско вредновање</w:t>
            </w:r>
            <w:r w:rsidR="00043A52" w:rsidRPr="009F047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а с</w:t>
            </w:r>
            <w:r w:rsidR="00043A52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циљем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једноставнијег приступа провјери испуњености</w:t>
            </w:r>
            <w:r w:rsidR="00043A52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захтјева </w:t>
            </w:r>
            <w:r w:rsidR="005A7B75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Стандарда за почетну акредитацију.</w:t>
            </w:r>
          </w:p>
          <w:p w:rsidR="005A7B75" w:rsidRPr="009F0476" w:rsidRDefault="005A7B75" w:rsidP="009F0476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У току поступка вањског вредновања високошколским установама се може за сваки програм и за</w:t>
            </w:r>
            <w:r w:rsidR="000F248E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и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нституцију у цјелини упутити упозорење са захтјевом за допуном, ако се </w:t>
            </w:r>
            <w:r w:rsidR="00FE7F71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уоче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знатнија </w:t>
            </w:r>
            <w:r w:rsidR="009F0476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одступања од параметара утврђених стандардима и припадајућим смјерницама.</w:t>
            </w:r>
          </w:p>
          <w:p w:rsidR="00D135BA" w:rsidRPr="009F0476" w:rsidRDefault="00D135BA" w:rsidP="00043A52">
            <w:pPr>
              <w:spacing w:before="60" w:after="60"/>
              <w:ind w:left="866" w:hanging="85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35BA" w:rsidRPr="009F0476" w:rsidRDefault="00D135BA" w:rsidP="00AC0949">
      <w:pPr>
        <w:rPr>
          <w:rFonts w:ascii="Calibri" w:hAnsi="Calibri" w:cs="Calibri"/>
          <w:sz w:val="22"/>
          <w:szCs w:val="22"/>
        </w:rPr>
      </w:pPr>
    </w:p>
    <w:p w:rsidR="00D135BA" w:rsidRPr="009F0476" w:rsidRDefault="00D135BA" w:rsidP="00AC0949">
      <w:pPr>
        <w:rPr>
          <w:rFonts w:ascii="Calibri" w:hAnsi="Calibri" w:cs="Calibri"/>
          <w:sz w:val="22"/>
          <w:szCs w:val="22"/>
        </w:rPr>
      </w:pPr>
      <w:r w:rsidRPr="009F0476">
        <w:rPr>
          <w:rFonts w:ascii="Calibri" w:hAnsi="Calibri" w:cs="Calibri"/>
          <w:sz w:val="22"/>
          <w:szCs w:val="22"/>
        </w:rPr>
        <w:br w:type="page"/>
      </w: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656"/>
      </w:tblGrid>
      <w:tr w:rsidR="00D135BA" w:rsidRPr="009F0476" w:rsidTr="00FC31A8">
        <w:tc>
          <w:tcPr>
            <w:tcW w:w="9904" w:type="dxa"/>
            <w:gridSpan w:val="2"/>
            <w:shd w:val="clear" w:color="auto" w:fill="808080"/>
            <w:vAlign w:val="center"/>
          </w:tcPr>
          <w:p w:rsidR="00D135BA" w:rsidRPr="009F0476" w:rsidRDefault="009750F4" w:rsidP="00AC0949">
            <w:pPr>
              <w:spacing w:before="60" w:after="6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F0476">
              <w:rPr>
                <w:rFonts w:ascii="Calibri" w:hAnsi="Calibri" w:cs="Calibri"/>
                <w:b/>
                <w:color w:val="FFFFFF"/>
                <w:lang w:val="bs-Cyrl-BA"/>
              </w:rPr>
              <w:lastRenderedPageBreak/>
              <w:t>Подаци о високошколској установи</w:t>
            </w:r>
          </w:p>
        </w:tc>
      </w:tr>
      <w:tr w:rsidR="00D135BA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D135BA" w:rsidRPr="009F0476" w:rsidRDefault="009750F4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lang w:val="bs-Cyrl-BA"/>
              </w:rPr>
              <w:t xml:space="preserve">Назив, адреса и </w:t>
            </w:r>
            <w:r>
              <w:rPr>
                <w:rFonts w:ascii="Calibri" w:hAnsi="Calibri" w:cs="Calibri"/>
                <w:b/>
                <w:lang w:val="sr-Cyrl-RS"/>
              </w:rPr>
              <w:t>електронска</w:t>
            </w:r>
            <w:r w:rsidRPr="009F0476">
              <w:rPr>
                <w:rFonts w:ascii="Calibri" w:hAnsi="Calibri" w:cs="Calibri"/>
                <w:b/>
                <w:lang w:val="bs-Cyrl-BA"/>
              </w:rPr>
              <w:t xml:space="preserve"> адреса институције</w:t>
            </w:r>
          </w:p>
        </w:tc>
        <w:tc>
          <w:tcPr>
            <w:tcW w:w="5656" w:type="dxa"/>
            <w:vAlign w:val="center"/>
          </w:tcPr>
          <w:p w:rsidR="00D135BA" w:rsidRPr="009F0476" w:rsidRDefault="00D135BA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5BA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D135BA" w:rsidRPr="00A2047E" w:rsidRDefault="009750F4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Веб</w:t>
            </w:r>
            <w:r w:rsidR="00D84AD8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 xml:space="preserve"> локација/ веб сајт</w:t>
            </w:r>
          </w:p>
        </w:tc>
        <w:tc>
          <w:tcPr>
            <w:tcW w:w="5656" w:type="dxa"/>
            <w:vAlign w:val="center"/>
          </w:tcPr>
          <w:p w:rsidR="00D135BA" w:rsidRPr="009F0476" w:rsidRDefault="00D135BA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507A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7D507A" w:rsidRPr="009F0476" w:rsidRDefault="007D507A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Назив, број и датум акта о оснивању</w:t>
            </w:r>
          </w:p>
        </w:tc>
        <w:tc>
          <w:tcPr>
            <w:tcW w:w="5656" w:type="dxa"/>
            <w:vAlign w:val="center"/>
          </w:tcPr>
          <w:p w:rsidR="007D507A" w:rsidRPr="009F0476" w:rsidRDefault="007D507A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507A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7D507A" w:rsidRPr="009F0476" w:rsidRDefault="007D507A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Пореско-идентификациони број (ПИБ)</w:t>
            </w:r>
          </w:p>
        </w:tc>
        <w:tc>
          <w:tcPr>
            <w:tcW w:w="5656" w:type="dxa"/>
            <w:vAlign w:val="center"/>
          </w:tcPr>
          <w:p w:rsidR="007D507A" w:rsidRPr="009F0476" w:rsidRDefault="007D507A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507A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7D507A" w:rsidRPr="009F0476" w:rsidRDefault="007D507A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Матични број додијељен од Републичког завода за статистику</w:t>
            </w:r>
          </w:p>
        </w:tc>
        <w:tc>
          <w:tcPr>
            <w:tcW w:w="5656" w:type="dxa"/>
            <w:vAlign w:val="center"/>
          </w:tcPr>
          <w:p w:rsidR="007D507A" w:rsidRPr="009F0476" w:rsidRDefault="007D507A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507A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7D507A" w:rsidRPr="009F0476" w:rsidRDefault="007847B8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Име, презиме и адреса (назив и сједиште</w:t>
            </w:r>
            <w:r w:rsidR="00DA44F7"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) оснивача</w:t>
            </w:r>
          </w:p>
        </w:tc>
        <w:tc>
          <w:tcPr>
            <w:tcW w:w="5656" w:type="dxa"/>
            <w:vAlign w:val="center"/>
          </w:tcPr>
          <w:p w:rsidR="007D507A" w:rsidRPr="009F0476" w:rsidRDefault="007D507A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40D6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4E40D6" w:rsidRPr="009F0476" w:rsidRDefault="004E40D6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 xml:space="preserve">Број и датум одлуке о именовању лица овлашћеног за заступање </w:t>
            </w:r>
          </w:p>
        </w:tc>
        <w:tc>
          <w:tcPr>
            <w:tcW w:w="5656" w:type="dxa"/>
            <w:vAlign w:val="center"/>
          </w:tcPr>
          <w:p w:rsidR="004E40D6" w:rsidRPr="009F0476" w:rsidRDefault="004E40D6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31A8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FC31A8" w:rsidRPr="009F0476" w:rsidRDefault="00FC31A8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Организационе јединице које се посјећују и одговорна лица</w:t>
            </w:r>
          </w:p>
        </w:tc>
        <w:tc>
          <w:tcPr>
            <w:tcW w:w="5656" w:type="dxa"/>
            <w:vAlign w:val="center"/>
          </w:tcPr>
          <w:p w:rsidR="00FC31A8" w:rsidRPr="009F0476" w:rsidRDefault="00FC31A8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31A8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FC31A8" w:rsidRPr="009F0476" w:rsidRDefault="00FC31A8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Контакт особа</w:t>
            </w:r>
            <w:r w:rsidRPr="009F0476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за посјету</w:t>
            </w:r>
            <w:r w:rsidRPr="009F0476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656" w:type="dxa"/>
            <w:vAlign w:val="center"/>
          </w:tcPr>
          <w:p w:rsidR="00FC31A8" w:rsidRPr="009F0476" w:rsidRDefault="00FC31A8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31A8" w:rsidRPr="009F0476" w:rsidTr="00FC31A8">
        <w:trPr>
          <w:trHeight w:val="567"/>
        </w:trPr>
        <w:tc>
          <w:tcPr>
            <w:tcW w:w="4248" w:type="dxa"/>
            <w:shd w:val="clear" w:color="auto" w:fill="FFFFFF"/>
            <w:vAlign w:val="center"/>
          </w:tcPr>
          <w:p w:rsidR="00FC31A8" w:rsidRPr="009F0476" w:rsidRDefault="00FC31A8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 xml:space="preserve">Број телефона </w:t>
            </w:r>
          </w:p>
        </w:tc>
        <w:tc>
          <w:tcPr>
            <w:tcW w:w="5656" w:type="dxa"/>
            <w:vAlign w:val="center"/>
          </w:tcPr>
          <w:p w:rsidR="00FC31A8" w:rsidRPr="009F0476" w:rsidRDefault="00FC31A8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35BA" w:rsidRPr="009F0476" w:rsidRDefault="00D135BA" w:rsidP="00AC0949">
      <w:pPr>
        <w:rPr>
          <w:rFonts w:ascii="Calibri" w:hAnsi="Calibri" w:cs="Calibri"/>
          <w:sz w:val="22"/>
          <w:szCs w:val="22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152"/>
        <w:gridCol w:w="4849"/>
      </w:tblGrid>
      <w:tr w:rsidR="00D135BA" w:rsidRPr="009F0476" w:rsidTr="00B73045">
        <w:tc>
          <w:tcPr>
            <w:tcW w:w="9904" w:type="dxa"/>
            <w:gridSpan w:val="3"/>
            <w:shd w:val="clear" w:color="auto" w:fill="808080"/>
            <w:vAlign w:val="center"/>
          </w:tcPr>
          <w:p w:rsidR="00D135BA" w:rsidRPr="009F0476" w:rsidRDefault="00FE7F71" w:rsidP="00FE7F71">
            <w:pPr>
              <w:spacing w:before="60" w:after="6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Студијски п</w:t>
            </w:r>
            <w:r w:rsidR="00BD4F3B"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рограми пријав</w:t>
            </w:r>
            <w:r w:rsidR="00833A7C"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љ</w:t>
            </w:r>
            <w:r w:rsidR="00BD4F3B"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 xml:space="preserve">ени за 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вањско вредновање</w:t>
            </w:r>
            <w:r w:rsidR="003D532F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 xml:space="preserve"> у сврху почетне акредитације</w:t>
            </w:r>
          </w:p>
        </w:tc>
      </w:tr>
      <w:tr w:rsidR="00C5673C" w:rsidRPr="009F0476" w:rsidTr="00B73045">
        <w:tc>
          <w:tcPr>
            <w:tcW w:w="3903" w:type="dxa"/>
            <w:shd w:val="clear" w:color="auto" w:fill="FFFFFF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Назив студијског програма</w:t>
            </w:r>
            <w:r w:rsidRPr="009F047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Ниво студија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 xml:space="preserve">Назив(и) </w:t>
            </w:r>
            <w:r w:rsidR="00310F6C" w:rsidRPr="009F0476">
              <w:rPr>
                <w:rFonts w:ascii="Calibri" w:hAnsi="Calibri" w:cs="Calibri"/>
                <w:b/>
                <w:sz w:val="22"/>
                <w:szCs w:val="22"/>
                <w:lang w:val="bs-Cyrl-BA"/>
              </w:rPr>
              <w:t>излазних квалификација</w:t>
            </w:r>
          </w:p>
        </w:tc>
      </w:tr>
      <w:tr w:rsidR="00C5673C" w:rsidRPr="009F0476" w:rsidTr="00B73045">
        <w:trPr>
          <w:trHeight w:val="567"/>
        </w:trPr>
        <w:tc>
          <w:tcPr>
            <w:tcW w:w="3903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9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73C" w:rsidRPr="009F0476" w:rsidTr="00B73045">
        <w:trPr>
          <w:trHeight w:val="567"/>
        </w:trPr>
        <w:tc>
          <w:tcPr>
            <w:tcW w:w="3903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9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73C" w:rsidRPr="009F0476" w:rsidTr="00B73045">
        <w:trPr>
          <w:trHeight w:val="567"/>
        </w:trPr>
        <w:tc>
          <w:tcPr>
            <w:tcW w:w="3903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9" w:type="dxa"/>
            <w:vAlign w:val="center"/>
          </w:tcPr>
          <w:p w:rsidR="00C5673C" w:rsidRPr="009F0476" w:rsidRDefault="00C5673C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3F55" w:rsidRPr="009F0476" w:rsidTr="00B73045">
        <w:trPr>
          <w:trHeight w:val="567"/>
        </w:trPr>
        <w:tc>
          <w:tcPr>
            <w:tcW w:w="3903" w:type="dxa"/>
            <w:vAlign w:val="center"/>
          </w:tcPr>
          <w:p w:rsidR="006C3F55" w:rsidRDefault="006C3F55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:rsidR="006C3F55" w:rsidRPr="009F0476" w:rsidRDefault="006C3F55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6C3F55" w:rsidRPr="009F0476" w:rsidRDefault="006C3F55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9" w:type="dxa"/>
            <w:vAlign w:val="center"/>
          </w:tcPr>
          <w:p w:rsidR="006C3F55" w:rsidRPr="009F0476" w:rsidRDefault="006C3F55" w:rsidP="00AC09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3F55" w:rsidRDefault="006C3F55" w:rsidP="00AC0949">
      <w:pPr>
        <w:rPr>
          <w:rFonts w:ascii="Calibri" w:hAnsi="Calibri" w:cs="Calibri"/>
          <w:sz w:val="22"/>
          <w:szCs w:val="22"/>
        </w:rPr>
      </w:pPr>
    </w:p>
    <w:p w:rsidR="006C3F55" w:rsidRPr="006C3F55" w:rsidRDefault="006C3F55" w:rsidP="006C3F55">
      <w:pPr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007C70" w:rsidRDefault="00007C70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left" w:pos="7157"/>
        </w:tabs>
        <w:rPr>
          <w:rFonts w:ascii="Calibri" w:hAnsi="Calibri" w:cs="Calibri"/>
          <w:sz w:val="22"/>
          <w:szCs w:val="22"/>
        </w:rPr>
      </w:pPr>
    </w:p>
    <w:p w:rsidR="006C3F55" w:rsidRDefault="006C3F55" w:rsidP="006C3F55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  <w:r w:rsidRPr="009F0476">
        <w:rPr>
          <w:rFonts w:ascii="Calibri" w:hAnsi="Calibri" w:cs="Calibri"/>
          <w:b/>
          <w:bCs/>
          <w:sz w:val="22"/>
          <w:szCs w:val="22"/>
          <w:lang w:val="sr-Cyrl-RS" w:eastAsia="en-US"/>
        </w:rPr>
        <w:t>ВИСОКОШКОЛСКА УСТАНОВА</w:t>
      </w:r>
    </w:p>
    <w:p w:rsidR="00EA6239" w:rsidRPr="009F0476" w:rsidRDefault="00EA6239" w:rsidP="006C3F55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6C3F55" w:rsidRDefault="006C3F55" w:rsidP="006C3F55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RS" w:eastAsia="en-US"/>
        </w:rPr>
      </w:pPr>
      <w:r w:rsidRPr="009F0476">
        <w:rPr>
          <w:rFonts w:ascii="Calibri" w:hAnsi="Calibri" w:cs="Calibri"/>
          <w:sz w:val="22"/>
          <w:szCs w:val="22"/>
          <w:lang w:val="sr-Cyrl-RS" w:eastAsia="en-US"/>
        </w:rPr>
        <w:t>У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ниверзитет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 в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исока школа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приступају почетној акредитацији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истовремено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као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установа и студијски програм</w:t>
      </w:r>
      <w:r>
        <w:rPr>
          <w:rFonts w:ascii="Calibri" w:hAnsi="Calibri" w:cs="Calibri"/>
          <w:sz w:val="22"/>
          <w:szCs w:val="22"/>
          <w:lang w:val="sr-Cyrl-RS" w:eastAsia="en-US"/>
        </w:rPr>
        <w:t>и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,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које намјерава да изводи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. Укупни ресурси се рачунају на нивоу</w:t>
      </w:r>
      <w:r w:rsidR="00EA6239">
        <w:rPr>
          <w:rFonts w:ascii="Calibri" w:hAnsi="Calibri" w:cs="Calibri"/>
          <w:sz w:val="22"/>
          <w:szCs w:val="22"/>
          <w:lang w:val="sr-Cyrl-RS" w:eastAsia="en-US"/>
        </w:rPr>
        <w:t xml:space="preserve"> установе.</w:t>
      </w:r>
    </w:p>
    <w:p w:rsidR="006C3F55" w:rsidRPr="009F0476" w:rsidRDefault="006C3F55" w:rsidP="006C3F55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ayout w:type="fixed"/>
        <w:tblLook w:val="01E0" w:firstRow="1" w:lastRow="1" w:firstColumn="1" w:lastColumn="1" w:noHBand="0" w:noVBand="0"/>
      </w:tblPr>
      <w:tblGrid>
        <w:gridCol w:w="9889"/>
      </w:tblGrid>
      <w:tr w:rsidR="006E116C" w:rsidRPr="009F0476" w:rsidTr="00B73045">
        <w:tc>
          <w:tcPr>
            <w:tcW w:w="988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E116C" w:rsidRPr="009F0476" w:rsidRDefault="006E116C" w:rsidP="00AC0949">
            <w:pPr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 xml:space="preserve">Информације о високошколској установи </w:t>
            </w:r>
          </w:p>
        </w:tc>
      </w:tr>
      <w:tr w:rsidR="006E116C" w:rsidRPr="009F0476" w:rsidTr="00A47DF2">
        <w:tc>
          <w:tcPr>
            <w:tcW w:w="988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E116C" w:rsidRPr="009F0476" w:rsidRDefault="00FC31A8" w:rsidP="009F047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Сажето описати најважни</w:t>
            </w:r>
            <w:r w:rsidR="003D532F">
              <w:rPr>
                <w:rFonts w:ascii="Calibri" w:hAnsi="Calibri" w:cs="Calibri"/>
                <w:sz w:val="22"/>
                <w:szCs w:val="22"/>
                <w:lang w:val="bs-Cyrl-BA"/>
              </w:rPr>
              <w:t>ј</w:t>
            </w: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е карактеристике, и то н</w:t>
            </w:r>
            <w:r w:rsidR="006E116C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а не више од двије стране</w:t>
            </w: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, и тиме</w:t>
            </w:r>
            <w:r w:rsidR="006E116C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дати преглед у коме су описане предности</w:t>
            </w:r>
            <w:r w:rsidR="006E6C94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у односу на постојеће високошколске установе</w:t>
            </w:r>
            <w:r w:rsidR="006E116C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, фундаменталне</w:t>
            </w:r>
            <w:r w:rsid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</w:t>
            </w:r>
            <w:r w:rsidR="006E116C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вриједности и правац у коме </w:t>
            </w: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планира да </w:t>
            </w:r>
            <w:r w:rsidR="006E116C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се развија високошколска установа. У овом поглављу се могу навести недавне промјене, прим</w:t>
            </w:r>
            <w:r w:rsidR="006E6C94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и</w:t>
            </w:r>
            <w:r w:rsidR="006E116C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јењена иновативна рјешења или све остало што је битно, а није експлицитно захтијевано </w:t>
            </w: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стандардима</w:t>
            </w:r>
            <w:r w:rsidR="006E116C" w:rsidRPr="009F04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F5BF0" w:rsidRPr="009F0476" w:rsidTr="00A47DF2">
        <w:trPr>
          <w:trHeight w:val="4688"/>
        </w:trPr>
        <w:tc>
          <w:tcPr>
            <w:tcW w:w="9889" w:type="dxa"/>
            <w:shd w:val="clear" w:color="auto" w:fill="auto"/>
            <w:vAlign w:val="center"/>
          </w:tcPr>
          <w:p w:rsidR="001F5BF0" w:rsidRPr="009F0476" w:rsidRDefault="001F5BF0" w:rsidP="00AC0949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</w:p>
        </w:tc>
      </w:tr>
    </w:tbl>
    <w:p w:rsidR="00D135BA" w:rsidRPr="009F0476" w:rsidRDefault="00D135BA" w:rsidP="00AC0949">
      <w:pPr>
        <w:rPr>
          <w:rFonts w:ascii="Calibri" w:hAnsi="Calibri" w:cs="Calibri"/>
          <w:sz w:val="22"/>
          <w:szCs w:val="22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1E0" w:firstRow="1" w:lastRow="1" w:firstColumn="1" w:lastColumn="1" w:noHBand="0" w:noVBand="0"/>
      </w:tblPr>
      <w:tblGrid>
        <w:gridCol w:w="9884"/>
      </w:tblGrid>
      <w:tr w:rsidR="00D135BA" w:rsidRPr="009F0476" w:rsidTr="006C3F55">
        <w:tc>
          <w:tcPr>
            <w:tcW w:w="9884" w:type="dxa"/>
            <w:tcBorders>
              <w:bottom w:val="single" w:sz="4" w:space="0" w:color="auto"/>
            </w:tcBorders>
            <w:shd w:val="clear" w:color="auto" w:fill="808080"/>
          </w:tcPr>
          <w:p w:rsidR="00D135BA" w:rsidRPr="009F0476" w:rsidRDefault="007258D9" w:rsidP="00D46069">
            <w:pPr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 xml:space="preserve">Информације о </w:t>
            </w:r>
            <w:r w:rsidR="00D46069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студијском програму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 xml:space="preserve"> </w:t>
            </w:r>
          </w:p>
        </w:tc>
      </w:tr>
      <w:tr w:rsidR="00D135BA" w:rsidRPr="009F0476" w:rsidTr="006C3F55">
        <w:tc>
          <w:tcPr>
            <w:tcW w:w="9884" w:type="dxa"/>
            <w:shd w:val="clear" w:color="auto" w:fill="auto"/>
            <w:tcMar>
              <w:top w:w="113" w:type="dxa"/>
              <w:bottom w:w="113" w:type="dxa"/>
            </w:tcMar>
          </w:tcPr>
          <w:p w:rsidR="00D135BA" w:rsidRPr="009F0476" w:rsidRDefault="006E6C94" w:rsidP="00D460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Н</w:t>
            </w:r>
            <w:r w:rsidR="00A2047E">
              <w:rPr>
                <w:rFonts w:ascii="Calibri" w:hAnsi="Calibri" w:cs="Calibri"/>
                <w:sz w:val="22"/>
                <w:szCs w:val="22"/>
                <w:lang w:val="bs-Cyrl-BA"/>
              </w:rPr>
              <w:t>а највише</w:t>
            </w:r>
            <w:r w:rsidR="007258D9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 двије стране дати преглед </w:t>
            </w:r>
            <w:r w:rsidR="00CB19E1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у коме су описане предности, фундаменталне вриједности и правац у коме </w:t>
            </w:r>
            <w:r w:rsidR="00FC31A8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планира да </w:t>
            </w:r>
            <w:r w:rsidR="00CB19E1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се развија </w:t>
            </w:r>
            <w:r w:rsidR="00D46069">
              <w:rPr>
                <w:rFonts w:ascii="Calibri" w:hAnsi="Calibri" w:cs="Calibri"/>
                <w:sz w:val="22"/>
                <w:szCs w:val="22"/>
                <w:lang w:val="bs-Cyrl-BA"/>
              </w:rPr>
              <w:t>студијски програм</w:t>
            </w:r>
            <w:r w:rsidR="00CB19E1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. У овом поглављу се могу навести </w:t>
            </w:r>
            <w:r w:rsidR="00FC31A8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 xml:space="preserve">конкретни подаци везани за планирани развој </w:t>
            </w:r>
            <w:r w:rsidR="00D46069">
              <w:rPr>
                <w:rFonts w:ascii="Calibri" w:hAnsi="Calibri" w:cs="Calibri"/>
                <w:sz w:val="22"/>
                <w:szCs w:val="22"/>
                <w:lang w:val="bs-Cyrl-BA"/>
              </w:rPr>
              <w:t>студијског програма</w:t>
            </w:r>
            <w:r w:rsidR="00FC31A8"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, који са једне стране проистиче из планова за установу у цјелини, а са друге стране показују правце и начин остваривања циљева на нивоу организационе јединице, посебно ако то није захтијевано стандардима</w:t>
            </w:r>
            <w:r w:rsidR="00D135BA" w:rsidRPr="009F04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F5BF0" w:rsidRPr="009F0476" w:rsidTr="00D46069">
        <w:trPr>
          <w:trHeight w:val="2330"/>
        </w:trPr>
        <w:tc>
          <w:tcPr>
            <w:tcW w:w="9884" w:type="dxa"/>
            <w:shd w:val="clear" w:color="auto" w:fill="auto"/>
          </w:tcPr>
          <w:p w:rsidR="001F5BF0" w:rsidRPr="009F0476" w:rsidRDefault="001F5BF0" w:rsidP="00AC0949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</w:p>
        </w:tc>
      </w:tr>
    </w:tbl>
    <w:p w:rsidR="006C3F55" w:rsidRDefault="006C3F55"/>
    <w:p w:rsidR="00D269FD" w:rsidRDefault="00D269FD">
      <w:pPr>
        <w:rPr>
          <w:lang w:val="sr-Cyrl-RS"/>
        </w:rPr>
      </w:pPr>
    </w:p>
    <w:p w:rsidR="00D269FD" w:rsidRDefault="00D269FD">
      <w:pPr>
        <w:rPr>
          <w:lang w:val="sr-Cyrl-RS"/>
        </w:rPr>
      </w:pPr>
    </w:p>
    <w:p w:rsidR="00D269FD" w:rsidRDefault="00D269FD">
      <w:pPr>
        <w:rPr>
          <w:lang w:val="sr-Cyrl-RS"/>
        </w:rPr>
      </w:pPr>
    </w:p>
    <w:p w:rsidR="00D269FD" w:rsidRDefault="00D269FD">
      <w:pPr>
        <w:rPr>
          <w:lang w:val="sr-Cyrl-RS"/>
        </w:rPr>
      </w:pPr>
    </w:p>
    <w:p w:rsidR="006C3F55" w:rsidRPr="00010ACA" w:rsidRDefault="00D269FD">
      <w:pPr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  <w:r w:rsidRPr="00010ACA">
        <w:rPr>
          <w:rFonts w:ascii="Calibri" w:hAnsi="Calibri" w:cs="Calibri"/>
          <w:b/>
          <w:bCs/>
          <w:sz w:val="22"/>
          <w:szCs w:val="22"/>
          <w:lang w:val="sr-Cyrl-RS" w:eastAsia="en-US"/>
        </w:rPr>
        <w:t>СТАНДАРД 1</w:t>
      </w:r>
      <w:r w:rsidR="00010ACA"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. </w:t>
      </w:r>
      <w:r w:rsidRPr="00010ACA"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 ЦИЉЕВИ И ОСНОВНИ ЗАДАЦИ ВИСОКОШКОЛСКЕ УСТАНОВЕ</w:t>
      </w:r>
    </w:p>
    <w:p w:rsidR="006C3F55" w:rsidRDefault="006C3F55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4"/>
        <w:gridCol w:w="1446"/>
      </w:tblGrid>
      <w:tr w:rsidR="003C66D1" w:rsidRPr="009F0476" w:rsidTr="00304953">
        <w:tc>
          <w:tcPr>
            <w:tcW w:w="8454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>1.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Циљеви и основни задаци високошколске установе</w:t>
            </w:r>
          </w:p>
        </w:tc>
        <w:tc>
          <w:tcPr>
            <w:tcW w:w="1446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  <w:r w:rsidRPr="009F0476">
              <w:rPr>
                <w:rStyle w:val="FootnoteReference"/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footnoteReference w:id="1"/>
            </w:r>
          </w:p>
        </w:tc>
      </w:tr>
      <w:tr w:rsidR="003C66D1" w:rsidRPr="009F0476" w:rsidTr="00304953">
        <w:trPr>
          <w:trHeight w:val="566"/>
        </w:trPr>
        <w:tc>
          <w:tcPr>
            <w:tcW w:w="8454" w:type="dxa"/>
            <w:shd w:val="clear" w:color="auto" w:fill="FFFFFF"/>
            <w:vAlign w:val="center"/>
          </w:tcPr>
          <w:p w:rsidR="003C66D1" w:rsidRPr="009F0476" w:rsidRDefault="003C66D1" w:rsidP="00010ACA">
            <w:pPr>
              <w:pStyle w:val="TabelaStavka"/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</w:t>
            </w:r>
            <w:r w:rsidR="00010ACA">
              <w:rPr>
                <w:rFonts w:ascii="Calibri" w:hAnsi="Calibri" w:cs="Calibri"/>
                <w:sz w:val="22"/>
                <w:szCs w:val="22"/>
                <w:lang w:val="sr-Cyrl-RS"/>
              </w:rPr>
              <w:t>н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дио Елабората који се односи на разлоге за оснивање, циљеве и задатке. 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1.1.</w:t>
            </w:r>
          </w:p>
        </w:tc>
      </w:tr>
      <w:tr w:rsidR="00E05753" w:rsidRPr="009F0476" w:rsidTr="00BB721D">
        <w:trPr>
          <w:trHeight w:val="566"/>
        </w:trPr>
        <w:tc>
          <w:tcPr>
            <w:tcW w:w="9900" w:type="dxa"/>
            <w:gridSpan w:val="2"/>
            <w:shd w:val="clear" w:color="auto" w:fill="FFFFFF"/>
            <w:vAlign w:val="center"/>
          </w:tcPr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E05753" w:rsidRPr="009F0476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304953">
        <w:trPr>
          <w:trHeight w:val="418"/>
        </w:trPr>
        <w:tc>
          <w:tcPr>
            <w:tcW w:w="8454" w:type="dxa"/>
            <w:shd w:val="clear" w:color="auto" w:fill="FFFFFF"/>
            <w:vAlign w:val="center"/>
          </w:tcPr>
          <w:p w:rsidR="003C66D1" w:rsidRPr="009F0476" w:rsidRDefault="003C66D1" w:rsidP="00010ACA">
            <w:pPr>
              <w:pStyle w:val="TabelaStavka"/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</w:rPr>
              <w:t>Наве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сти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линк </w:t>
            </w:r>
            <w:r w:rsidR="00010ACA">
              <w:rPr>
                <w:rFonts w:ascii="Calibri" w:hAnsi="Calibri" w:cs="Calibri"/>
                <w:sz w:val="22"/>
                <w:szCs w:val="22"/>
                <w:lang w:val="sr-Cyrl-RS"/>
              </w:rPr>
              <w:t>н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а документ стратегије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високошколске установе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и документе који регулишу начин њеног доношења и ревидирања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(Статут, правилник, процедура).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1.1.</w:t>
            </w:r>
          </w:p>
        </w:tc>
      </w:tr>
      <w:tr w:rsidR="00E05753" w:rsidRPr="009F0476" w:rsidTr="00BB721D">
        <w:trPr>
          <w:trHeight w:val="418"/>
        </w:trPr>
        <w:tc>
          <w:tcPr>
            <w:tcW w:w="9900" w:type="dxa"/>
            <w:gridSpan w:val="2"/>
            <w:shd w:val="clear" w:color="auto" w:fill="FFFFFF"/>
            <w:vAlign w:val="center"/>
          </w:tcPr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1F7197" w:rsidRDefault="001F7197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1F7197" w:rsidRPr="009F0476" w:rsidRDefault="001F7197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304953">
        <w:trPr>
          <w:trHeight w:val="554"/>
        </w:trPr>
        <w:tc>
          <w:tcPr>
            <w:tcW w:w="8454" w:type="dxa"/>
            <w:shd w:val="clear" w:color="auto" w:fill="FFFFFF"/>
            <w:vAlign w:val="center"/>
          </w:tcPr>
          <w:p w:rsidR="003C66D1" w:rsidRPr="009F0476" w:rsidRDefault="003C66D1" w:rsidP="00010ACA">
            <w:pPr>
              <w:pStyle w:val="TabelaStavka"/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</w:t>
            </w:r>
            <w:r w:rsidR="00010ACA">
              <w:rPr>
                <w:rFonts w:ascii="Calibri" w:hAnsi="Calibri" w:cs="Calibri"/>
                <w:sz w:val="22"/>
                <w:szCs w:val="22"/>
                <w:lang w:val="sr-Cyrl-RS"/>
              </w:rPr>
              <w:t>н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а дио приједлога Статута из којег су видљиви основн</w:t>
            </w:r>
            <w:r w:rsidR="0030495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задаци високошколске установе и одлука органа који га је донио. 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Смјерница </w:t>
            </w:r>
          </w:p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1.2.</w:t>
            </w:r>
          </w:p>
        </w:tc>
      </w:tr>
      <w:tr w:rsidR="00E05753" w:rsidRPr="009F0476" w:rsidTr="00BB721D">
        <w:trPr>
          <w:trHeight w:val="554"/>
        </w:trPr>
        <w:tc>
          <w:tcPr>
            <w:tcW w:w="9900" w:type="dxa"/>
            <w:gridSpan w:val="2"/>
            <w:shd w:val="clear" w:color="auto" w:fill="FFFFFF"/>
            <w:vAlign w:val="center"/>
          </w:tcPr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E05753" w:rsidRPr="009F0476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304953">
        <w:trPr>
          <w:trHeight w:val="465"/>
        </w:trPr>
        <w:tc>
          <w:tcPr>
            <w:tcW w:w="8454" w:type="dxa"/>
            <w:shd w:val="clear" w:color="auto" w:fill="FFFFFF"/>
            <w:vAlign w:val="center"/>
          </w:tcPr>
          <w:p w:rsidR="003C66D1" w:rsidRPr="009F0476" w:rsidRDefault="003C66D1" w:rsidP="003C66D1">
            <w:pPr>
              <w:pStyle w:val="TabelaStavka"/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документе установе из којих се виде циљеви високошколске установе који су конкретни, оствариви и мјерљиви (стратегија високошколске установе/ студијски програм).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Смјерница </w:t>
            </w:r>
          </w:p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1.3. и 1.4.</w:t>
            </w:r>
          </w:p>
        </w:tc>
      </w:tr>
      <w:tr w:rsidR="00E05753" w:rsidRPr="009F0476" w:rsidTr="00BB721D">
        <w:trPr>
          <w:trHeight w:val="465"/>
        </w:trPr>
        <w:tc>
          <w:tcPr>
            <w:tcW w:w="9900" w:type="dxa"/>
            <w:gridSpan w:val="2"/>
            <w:shd w:val="clear" w:color="auto" w:fill="FFFFFF"/>
            <w:vAlign w:val="center"/>
          </w:tcPr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E05753" w:rsidRPr="009F0476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304953">
        <w:trPr>
          <w:trHeight w:val="851"/>
        </w:trPr>
        <w:tc>
          <w:tcPr>
            <w:tcW w:w="8454" w:type="dxa"/>
            <w:shd w:val="clear" w:color="auto" w:fill="FFFFFF"/>
            <w:vAlign w:val="center"/>
          </w:tcPr>
          <w:p w:rsidR="003C66D1" w:rsidRPr="009F0476" w:rsidRDefault="003C66D1" w:rsidP="003C66D1">
            <w:pPr>
              <w:pStyle w:val="TabelaStavka"/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Навести линк на дио Елабората који се односи на анализу тржишта рада, односно консултације са заинтересованим странама које су претходиле изради ових докумената.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1.1.</w:t>
            </w:r>
          </w:p>
        </w:tc>
      </w:tr>
      <w:tr w:rsidR="00E05753" w:rsidRPr="009F0476" w:rsidTr="00BB721D">
        <w:trPr>
          <w:trHeight w:val="851"/>
        </w:trPr>
        <w:tc>
          <w:tcPr>
            <w:tcW w:w="9900" w:type="dxa"/>
            <w:gridSpan w:val="2"/>
            <w:shd w:val="clear" w:color="auto" w:fill="FFFFFF"/>
            <w:vAlign w:val="center"/>
          </w:tcPr>
          <w:p w:rsidR="00E05753" w:rsidRPr="009F0476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304953">
        <w:trPr>
          <w:trHeight w:val="851"/>
        </w:trPr>
        <w:tc>
          <w:tcPr>
            <w:tcW w:w="8454" w:type="dxa"/>
            <w:shd w:val="clear" w:color="auto" w:fill="FFFFFF"/>
            <w:vAlign w:val="center"/>
          </w:tcPr>
          <w:p w:rsidR="003C66D1" w:rsidRPr="009F0476" w:rsidRDefault="003C66D1" w:rsidP="003C66D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документ којим је регулисан поступак усвајања, развоја и ревидирања студијских програма. 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3C66D1" w:rsidRPr="009F0476" w:rsidRDefault="003C66D1" w:rsidP="00B46ACE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</w:t>
            </w:r>
            <w:r w:rsidR="00B46ACE">
              <w:rPr>
                <w:rFonts w:ascii="Calibri" w:hAnsi="Calibri" w:cs="Calibri"/>
                <w:sz w:val="22"/>
                <w:szCs w:val="22"/>
                <w:lang w:val="sr-Cyrl-CS"/>
              </w:rPr>
              <w:t>а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</w:p>
          <w:p w:rsidR="003C66D1" w:rsidRPr="009F0476" w:rsidRDefault="003C66D1" w:rsidP="001324FE">
            <w:pPr>
              <w:pStyle w:val="ListParagraph"/>
              <w:spacing w:line="276" w:lineRule="auto"/>
              <w:ind w:left="72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1.5.</w:t>
            </w:r>
          </w:p>
        </w:tc>
      </w:tr>
      <w:tr w:rsidR="001F7197" w:rsidRPr="009F0476" w:rsidTr="00BB721D">
        <w:trPr>
          <w:trHeight w:val="851"/>
        </w:trPr>
        <w:tc>
          <w:tcPr>
            <w:tcW w:w="9900" w:type="dxa"/>
            <w:gridSpan w:val="2"/>
            <w:shd w:val="clear" w:color="auto" w:fill="FFFFFF"/>
            <w:vAlign w:val="center"/>
          </w:tcPr>
          <w:p w:rsidR="001F7197" w:rsidRPr="009F0476" w:rsidRDefault="001F7197" w:rsidP="00B46ACE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3C66D1" w:rsidRDefault="003C66D1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1F7197" w:rsidRDefault="001F7197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1F7197" w:rsidRDefault="001F7197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1F7197" w:rsidRDefault="001F7197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1F7197" w:rsidRDefault="001F7197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1F7197" w:rsidRDefault="001F7197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1F7197" w:rsidRDefault="001F7197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1F7197" w:rsidRDefault="001F7197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6C3F55" w:rsidRDefault="00010ACA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  <w:r w:rsidRPr="00010ACA">
        <w:rPr>
          <w:rFonts w:ascii="Calibri" w:hAnsi="Calibri" w:cs="Calibri"/>
          <w:b/>
          <w:bCs/>
          <w:sz w:val="22"/>
          <w:szCs w:val="22"/>
          <w:lang w:val="sr-Cyrl-RS" w:eastAsia="en-US"/>
        </w:rPr>
        <w:t>СТАНДАРД 2</w:t>
      </w:r>
      <w:r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. </w:t>
      </w:r>
      <w:r w:rsidRPr="00010ACA"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 УНУТРАШЊИ МЕХАНИЗМИ </w:t>
      </w:r>
      <w:r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ЗА ОБЕЗБЈЕЂЕЊЕ КВАЛИТЕТА </w:t>
      </w:r>
    </w:p>
    <w:p w:rsidR="00010ACA" w:rsidRPr="00010ACA" w:rsidRDefault="00010ACA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>2.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Унутрашњи механизми за обезбјеђење квалитета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917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Навести</w:t>
            </w:r>
            <w:r w:rsidRPr="009F047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линк на документ(е) који описују структуру, процесе процедуре и ресурсе Система обезбјеђења квалитета ВШУ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. </w:t>
            </w:r>
            <w:r w:rsidRPr="009F0476">
              <w:rPr>
                <w:rStyle w:val="FootnoteReference"/>
                <w:rFonts w:ascii="Calibri" w:hAnsi="Calibri" w:cs="Calibri"/>
                <w:sz w:val="22"/>
                <w:szCs w:val="22"/>
                <w:lang w:val="sr-Cyrl-RS"/>
              </w:rPr>
              <w:footnoteReference w:id="2"/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2.1.</w:t>
            </w:r>
          </w:p>
        </w:tc>
      </w:tr>
      <w:tr w:rsidR="00E05753" w:rsidRPr="009F0476" w:rsidTr="00BB721D">
        <w:trPr>
          <w:trHeight w:val="917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E05753" w:rsidRPr="009F0476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E51469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</w:rPr>
              <w:t xml:space="preserve">Наведите линк </w:t>
            </w:r>
            <w:r w:rsidR="00E51469">
              <w:rPr>
                <w:rFonts w:ascii="Calibri" w:hAnsi="Calibri" w:cs="Calibri"/>
                <w:sz w:val="22"/>
                <w:szCs w:val="22"/>
                <w:lang w:val="sr-Cyrl-RS"/>
              </w:rPr>
              <w:t>н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а документе који описују успостављање,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одговорности и овлаштења формалног(их) тијела </w:t>
            </w:r>
            <w:r w:rsidR="00E51469">
              <w:rPr>
                <w:rFonts w:ascii="Calibri" w:hAnsi="Calibri" w:cs="Calibri"/>
                <w:sz w:val="22"/>
                <w:szCs w:val="22"/>
                <w:lang w:val="sr-Cyrl-RS"/>
              </w:rPr>
              <w:t>високошколске установе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за обезбјеђење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квалитета (Стратегија или Политика обезбјеђења квалитета)</w:t>
            </w:r>
            <w:r w:rsidR="00E51469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2.2.</w:t>
            </w:r>
          </w:p>
        </w:tc>
      </w:tr>
      <w:tr w:rsidR="00E05753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E05753" w:rsidRPr="009F0476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</w:rPr>
              <w:t>Наведите списак чланова комисије за обезбјеђење квалитета,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односно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чланова Одбора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или Комитета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за обезбјеђење квалитета (ако постоји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)</w:t>
            </w:r>
            <w:r w:rsidR="00E51469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2.2.</w:t>
            </w:r>
          </w:p>
        </w:tc>
      </w:tr>
      <w:tr w:rsidR="00E05753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E05753" w:rsidRPr="009F0476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3C66D1" w:rsidRPr="009F0476" w:rsidRDefault="003C66D1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3C66D1" w:rsidRPr="00E05753" w:rsidRDefault="00E05753" w:rsidP="0035440D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  <w:r w:rsidRPr="00010ACA">
        <w:rPr>
          <w:rFonts w:ascii="Calibri" w:hAnsi="Calibri" w:cs="Calibri"/>
          <w:b/>
          <w:bCs/>
          <w:sz w:val="22"/>
          <w:szCs w:val="22"/>
          <w:lang w:val="sr-Cyrl-RS" w:eastAsia="en-US"/>
        </w:rPr>
        <w:t>СТАНДАРД</w:t>
      </w:r>
      <w:r>
        <w:rPr>
          <w:rFonts w:ascii="Calibri" w:hAnsi="Calibri" w:cs="Calibri"/>
          <w:b/>
          <w:bCs/>
          <w:sz w:val="22"/>
          <w:szCs w:val="22"/>
          <w:lang w:val="hr-BA" w:eastAsia="en-US"/>
        </w:rPr>
        <w:t xml:space="preserve"> 3. </w:t>
      </w:r>
      <w:r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ОРГАНИЗАЦИЈА ВИСОКОШКОЛСКЕ УСТАНОВЕ </w:t>
      </w:r>
    </w:p>
    <w:p w:rsidR="00E05753" w:rsidRPr="009F0476" w:rsidRDefault="00E05753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0"/>
        <w:gridCol w:w="1344"/>
      </w:tblGrid>
      <w:tr w:rsidR="003C66D1" w:rsidRPr="009F0476" w:rsidTr="001324FE">
        <w:tc>
          <w:tcPr>
            <w:tcW w:w="8560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color w:val="FFFFFF"/>
                <w:sz w:val="22"/>
                <w:szCs w:val="22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3.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Организација високошколске установе</w:t>
            </w:r>
          </w:p>
        </w:tc>
        <w:tc>
          <w:tcPr>
            <w:tcW w:w="1344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791"/>
        </w:trPr>
        <w:tc>
          <w:tcPr>
            <w:tcW w:w="8560" w:type="dxa"/>
            <w:shd w:val="clear" w:color="auto" w:fill="FFFFFF"/>
            <w:vAlign w:val="center"/>
          </w:tcPr>
          <w:p w:rsidR="003C66D1" w:rsidRPr="00E05753" w:rsidRDefault="003C66D1" w:rsidP="00E05753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</w:t>
            </w:r>
            <w:r w:rsidR="000D562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приједлог акта о организацији и систематизацији радних мјеста</w:t>
            </w:r>
            <w:r w:rsidR="00B948D0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3.1.</w:t>
            </w:r>
          </w:p>
        </w:tc>
      </w:tr>
      <w:tr w:rsidR="00E05753" w:rsidRPr="009F0476" w:rsidTr="00BB721D">
        <w:trPr>
          <w:trHeight w:val="79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560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линкове на одлуке о именовању привремених органа управљања и руковођења: управног одбора, сената и в.д. ректора или директора</w:t>
            </w:r>
            <w:r w:rsidR="005E45AA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pStyle w:val="ListParagraph"/>
              <w:spacing w:line="276" w:lineRule="auto"/>
              <w:ind w:left="72" w:hanging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</w:rPr>
              <w:t>Смјерница 3.1.</w:t>
            </w:r>
          </w:p>
        </w:tc>
      </w:tr>
      <w:tr w:rsidR="00E05753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E05753" w:rsidRDefault="00E05753" w:rsidP="001324FE">
            <w:pPr>
              <w:pStyle w:val="ListParagraph"/>
              <w:spacing w:line="276" w:lineRule="auto"/>
              <w:ind w:left="72" w:hanging="7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6ACC" w:rsidRDefault="00216ACC" w:rsidP="001324FE">
            <w:pPr>
              <w:pStyle w:val="ListParagraph"/>
              <w:spacing w:line="276" w:lineRule="auto"/>
              <w:ind w:left="72" w:hanging="7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6ACC" w:rsidRPr="009F0476" w:rsidRDefault="00216ACC" w:rsidP="001324FE">
            <w:pPr>
              <w:pStyle w:val="ListParagraph"/>
              <w:spacing w:line="276" w:lineRule="auto"/>
              <w:ind w:left="72" w:hanging="7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560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доказе за активности привремених органа управљања, донесене акте, наставне планове и програме као и осталу документацију за почетну акредитацију. 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3.2.</w:t>
            </w:r>
          </w:p>
        </w:tc>
      </w:tr>
      <w:tr w:rsidR="00E05753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E05753" w:rsidRDefault="00E05753" w:rsidP="001324FE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sr-Cyrl-CS"/>
              </w:rPr>
            </w:pPr>
          </w:p>
          <w:p w:rsidR="00216ACC" w:rsidRP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val="sr-Cyrl-CS"/>
              </w:rPr>
            </w:pPr>
          </w:p>
        </w:tc>
      </w:tr>
    </w:tbl>
    <w:p w:rsidR="00E7515E" w:rsidRDefault="00E7515E" w:rsidP="006C3F55">
      <w:pPr>
        <w:tabs>
          <w:tab w:val="center" w:pos="4513"/>
        </w:tabs>
        <w:ind w:right="-693"/>
        <w:jc w:val="both"/>
        <w:rPr>
          <w:rFonts w:ascii="Calibri" w:hAnsi="Calibri" w:cs="Calibri"/>
          <w:b/>
          <w:bCs/>
          <w:szCs w:val="24"/>
          <w:lang w:val="en-US" w:eastAsia="en-US"/>
        </w:rPr>
      </w:pPr>
    </w:p>
    <w:p w:rsidR="00E7515E" w:rsidRDefault="00E7515E" w:rsidP="006C3F55">
      <w:pPr>
        <w:tabs>
          <w:tab w:val="center" w:pos="4513"/>
        </w:tabs>
        <w:ind w:right="-693"/>
        <w:jc w:val="both"/>
        <w:rPr>
          <w:rFonts w:ascii="Calibri" w:hAnsi="Calibri" w:cs="Calibri"/>
          <w:b/>
          <w:bCs/>
          <w:szCs w:val="24"/>
          <w:lang w:val="en-US" w:eastAsia="en-US"/>
        </w:rPr>
      </w:pPr>
    </w:p>
    <w:p w:rsidR="006C3F55" w:rsidRPr="00FF0DD1" w:rsidRDefault="00664D4A" w:rsidP="006C3F55">
      <w:pPr>
        <w:tabs>
          <w:tab w:val="center" w:pos="4513"/>
        </w:tabs>
        <w:ind w:right="-693"/>
        <w:jc w:val="both"/>
        <w:rPr>
          <w:rFonts w:ascii="Calibri" w:hAnsi="Calibri" w:cs="Calibri"/>
          <w:b/>
          <w:bCs/>
          <w:szCs w:val="24"/>
          <w:lang w:val="sr-Cyrl-RS" w:eastAsia="en-US"/>
        </w:rPr>
      </w:pPr>
      <w:r>
        <w:rPr>
          <w:rFonts w:ascii="Calibri" w:hAnsi="Calibri" w:cs="Calibri"/>
          <w:b/>
          <w:bCs/>
          <w:szCs w:val="24"/>
          <w:lang w:val="en-US" w:eastAsia="en-US"/>
        </w:rPr>
        <w:t xml:space="preserve">СТАНДАРД </w:t>
      </w:r>
      <w:r w:rsidR="00D269FD">
        <w:rPr>
          <w:rFonts w:ascii="Calibri" w:hAnsi="Calibri" w:cs="Calibri"/>
          <w:b/>
          <w:bCs/>
          <w:szCs w:val="24"/>
          <w:lang w:val="sr-Cyrl-RS" w:eastAsia="en-US"/>
        </w:rPr>
        <w:t xml:space="preserve">4. </w:t>
      </w:r>
      <w:r w:rsidR="006C3F55" w:rsidRPr="00FF0DD1">
        <w:rPr>
          <w:rFonts w:ascii="Calibri" w:hAnsi="Calibri" w:cs="Calibri"/>
          <w:b/>
          <w:bCs/>
          <w:szCs w:val="24"/>
          <w:lang w:val="sr-Cyrl-RS" w:eastAsia="en-US"/>
        </w:rPr>
        <w:t>СТУДИЈЕ</w:t>
      </w:r>
    </w:p>
    <w:p w:rsidR="006C3F55" w:rsidRDefault="006C3F55" w:rsidP="006C3F55">
      <w:pPr>
        <w:tabs>
          <w:tab w:val="center" w:pos="720"/>
        </w:tabs>
        <w:ind w:right="-693"/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6C3F55" w:rsidRDefault="006C3F55" w:rsidP="006C3F55">
      <w:pPr>
        <w:numPr>
          <w:ilvl w:val="0"/>
          <w:numId w:val="42"/>
        </w:numPr>
        <w:ind w:right="-693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СТУДИЈСКИ ПРОГРАМИ</w:t>
      </w:r>
    </w:p>
    <w:p w:rsidR="006C3F55" w:rsidRPr="009F0476" w:rsidRDefault="006C3F55" w:rsidP="006C3F55">
      <w:pPr>
        <w:tabs>
          <w:tab w:val="center" w:pos="4513"/>
        </w:tabs>
        <w:ind w:left="720" w:right="-693"/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6C3F55" w:rsidRPr="009F0476" w:rsidRDefault="00FF0DD1" w:rsidP="00FF0DD1">
      <w:pPr>
        <w:tabs>
          <w:tab w:val="center" w:pos="45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 xml:space="preserve">Студијски програм дефинише звање са листе стручних, академских и научних назива, 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регулисаних прописима из области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високо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>г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образовања, са назнаком звања из одговарајуће области и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одговарајућег степена студија.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Студијски програми се могу састојати од обавезних и изборних предмета и подручја -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модула, при чему модули не дефинишу назнаку звања одговарајућег степена студија.</w:t>
      </w:r>
    </w:p>
    <w:p w:rsidR="006C3F55" w:rsidRPr="009F0476" w:rsidRDefault="00FF0DD1" w:rsidP="00FF0DD1">
      <w:pPr>
        <w:tabs>
          <w:tab w:val="center" w:pos="36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Сваки студијски програм се 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>вредн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ује посебно и као такав треба да испуњава предвиђене</w:t>
      </w:r>
      <w:r w:rsidR="006C3F5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стандарде. Установа за сваки студијски програм подноси комплетну документацију у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облику који се тражи а која</w:t>
      </w:r>
      <w:r w:rsidR="006C3F5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је одређена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овим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 xml:space="preserve"> упутством. Установа је обавезна да за сваки студијски</w:t>
      </w:r>
      <w:r w:rsidR="006C3F5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>програм наведе број студената који</w:t>
      </w:r>
      <w:r w:rsidR="006C3F5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планира да</w:t>
      </w:r>
      <w:r w:rsidR="006C3F55" w:rsidRPr="009F0476">
        <w:rPr>
          <w:rFonts w:ascii="Calibri" w:hAnsi="Calibri" w:cs="Calibri"/>
          <w:sz w:val="22"/>
          <w:szCs w:val="22"/>
          <w:lang w:val="en-US" w:eastAsia="en-US"/>
        </w:rPr>
        <w:t xml:space="preserve"> уписује.</w:t>
      </w:r>
    </w:p>
    <w:p w:rsidR="006C3F55" w:rsidRPr="00B047C3" w:rsidRDefault="00FF0DD1" w:rsidP="00FF0DD1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i/>
          <w:sz w:val="22"/>
          <w:szCs w:val="22"/>
          <w:lang w:val="en-US" w:eastAsia="en-US"/>
        </w:rPr>
        <w:tab/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Студијски програм aкaдемских и струковних студија 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првог циклуса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(осим за област медицине и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ум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етности) 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>треба да се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 разликује од других студијских програма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на установи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 за најмање 35% од укупног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броја ECTS бодова, при чему тих 35% чине предмети из групе стручно апликативних и научно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стручних предмета. У овај проценат се могу рачунати и изборни предмети на студијском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програму, као и у модулима.</w:t>
      </w:r>
    </w:p>
    <w:p w:rsidR="006C3F55" w:rsidRPr="00B047C3" w:rsidRDefault="00FF0DD1" w:rsidP="00FF0DD1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B047C3">
        <w:rPr>
          <w:rFonts w:ascii="Calibri" w:hAnsi="Calibri" w:cs="Calibri"/>
          <w:sz w:val="22"/>
          <w:szCs w:val="22"/>
          <w:lang w:val="en-US" w:eastAsia="en-US"/>
        </w:rPr>
        <w:tab/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Студијски програм 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другог циклуса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студија треба да се разликује од других студијских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програма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на установи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 за најмање 40% од укупног броја ECTS бодова, укључујући и 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>мастер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 рад.</w:t>
      </w:r>
    </w:p>
    <w:p w:rsidR="006C3F55" w:rsidRPr="00B047C3" w:rsidRDefault="00FF0DD1" w:rsidP="001C755E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B047C3">
        <w:rPr>
          <w:rFonts w:ascii="Calibri" w:hAnsi="Calibri" w:cs="Calibri"/>
          <w:sz w:val="22"/>
          <w:szCs w:val="22"/>
          <w:lang w:val="en-US" w:eastAsia="en-US"/>
        </w:rPr>
        <w:tab/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Студијски програм докторских студија има најмање </w:t>
      </w:r>
      <w:r w:rsidR="001C755E" w:rsidRPr="00B047C3">
        <w:rPr>
          <w:rFonts w:ascii="Calibri" w:hAnsi="Calibri" w:cs="Calibri"/>
          <w:sz w:val="22"/>
          <w:szCs w:val="22"/>
          <w:lang w:val="sr-Cyrl-RS" w:eastAsia="en-US"/>
        </w:rPr>
        <w:t>4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0% ECTS предвиђених за реализацију</w:t>
      </w:r>
      <w:r w:rsidR="006C3F55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>докторске дисертације</w:t>
      </w:r>
      <w:r w:rsidR="00AC6A8D">
        <w:rPr>
          <w:rFonts w:ascii="Calibri" w:hAnsi="Calibri" w:cs="Calibri"/>
          <w:sz w:val="22"/>
          <w:szCs w:val="22"/>
          <w:lang w:val="sr-Cyrl-RS" w:eastAsia="en-US"/>
        </w:rPr>
        <w:t>. Овај број бодова по правилу од</w:t>
      </w:r>
      <w:r w:rsidR="003262CC" w:rsidRPr="00B047C3">
        <w:rPr>
          <w:rFonts w:ascii="Calibri" w:hAnsi="Calibri" w:cs="Calibri"/>
          <w:sz w:val="22"/>
          <w:szCs w:val="22"/>
          <w:lang w:val="sr-Cyrl-RS" w:eastAsia="en-US"/>
        </w:rPr>
        <w:t>говара истраживачком</w:t>
      </w:r>
      <w:r w:rsidR="001C755E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рад</w:t>
      </w:r>
      <w:r w:rsidR="003262CC" w:rsidRPr="00B047C3">
        <w:rPr>
          <w:rFonts w:ascii="Calibri" w:hAnsi="Calibri" w:cs="Calibri"/>
          <w:sz w:val="22"/>
          <w:szCs w:val="22"/>
          <w:lang w:val="sr-Cyrl-RS" w:eastAsia="en-US"/>
        </w:rPr>
        <w:t>у, писању и објављива</w:t>
      </w:r>
      <w:r w:rsidR="00940F44" w:rsidRPr="00B047C3">
        <w:rPr>
          <w:rFonts w:ascii="Calibri" w:hAnsi="Calibri" w:cs="Calibri"/>
          <w:sz w:val="22"/>
          <w:szCs w:val="22"/>
          <w:lang w:val="sr-Cyrl-RS" w:eastAsia="en-US"/>
        </w:rPr>
        <w:t>њ</w:t>
      </w:r>
      <w:r w:rsidR="003262CC" w:rsidRPr="00B047C3">
        <w:rPr>
          <w:rFonts w:ascii="Calibri" w:hAnsi="Calibri" w:cs="Calibri"/>
          <w:sz w:val="22"/>
          <w:szCs w:val="22"/>
          <w:lang w:val="sr-Cyrl-RS" w:eastAsia="en-US"/>
        </w:rPr>
        <w:t>у</w:t>
      </w:r>
      <w:r w:rsidR="001C755E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науч</w:t>
      </w:r>
      <w:r w:rsidR="003262CC" w:rsidRPr="00B047C3">
        <w:rPr>
          <w:rFonts w:ascii="Calibri" w:hAnsi="Calibri" w:cs="Calibri"/>
          <w:sz w:val="22"/>
          <w:szCs w:val="22"/>
          <w:lang w:val="sr-Cyrl-RS" w:eastAsia="en-US"/>
        </w:rPr>
        <w:t>ног рада и изради</w:t>
      </w:r>
      <w:r w:rsidR="001C755E" w:rsidRPr="00B047C3">
        <w:rPr>
          <w:rFonts w:ascii="Calibri" w:hAnsi="Calibri" w:cs="Calibri"/>
          <w:sz w:val="22"/>
          <w:szCs w:val="22"/>
          <w:lang w:val="sr-Cyrl-RS" w:eastAsia="en-US"/>
        </w:rPr>
        <w:t xml:space="preserve"> докторске дисертације</w:t>
      </w:r>
      <w:r w:rsidR="006C3F55" w:rsidRPr="00B047C3">
        <w:rPr>
          <w:rFonts w:ascii="Calibri" w:hAnsi="Calibri" w:cs="Calibri"/>
          <w:sz w:val="22"/>
          <w:szCs w:val="22"/>
          <w:lang w:val="en-US" w:eastAsia="en-US"/>
        </w:rPr>
        <w:t xml:space="preserve">. </w:t>
      </w:r>
    </w:p>
    <w:p w:rsidR="000D5625" w:rsidRPr="00B047C3" w:rsidRDefault="000D5625" w:rsidP="006C3F55">
      <w:pPr>
        <w:tabs>
          <w:tab w:val="left" w:pos="979"/>
        </w:tabs>
        <w:rPr>
          <w:rFonts w:ascii="Calibri" w:hAnsi="Calibri" w:cs="Calibri"/>
          <w:sz w:val="22"/>
          <w:szCs w:val="22"/>
          <w:lang w:val="en-US" w:eastAsia="en-US"/>
        </w:rPr>
      </w:pPr>
    </w:p>
    <w:p w:rsidR="000D5625" w:rsidRPr="000D5625" w:rsidRDefault="000D5625" w:rsidP="000D5625">
      <w:pPr>
        <w:numPr>
          <w:ilvl w:val="0"/>
          <w:numId w:val="42"/>
        </w:numPr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  <w:r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УКУПНО АНГАЖОВАЊЕ СТУДЕНАТА И </w:t>
      </w:r>
      <w:r>
        <w:rPr>
          <w:rFonts w:ascii="Calibri" w:hAnsi="Calibri" w:cs="Calibri"/>
          <w:b/>
          <w:bCs/>
          <w:sz w:val="22"/>
          <w:szCs w:val="22"/>
          <w:lang w:val="en-US" w:eastAsia="en-US"/>
        </w:rPr>
        <w:t>ECTS</w:t>
      </w:r>
    </w:p>
    <w:p w:rsidR="000D5625" w:rsidRPr="009F0476" w:rsidRDefault="000D5625" w:rsidP="000D5625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0D5625" w:rsidRDefault="00F254D1" w:rsidP="00F254D1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У току једне 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академ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ске године студент остварује најмање 60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бодова, што одговара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прос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ечном укупном ангажовању студената у обиму 40-часовне радне нед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еље. Један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носи између 25-30 сати рада. Остварених 60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подразум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ева да студент у току године утроши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између 1500 и 1800 сати рада у свим облицима наставе и свим облицима индивидуалног учења да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би савладао градиво.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Укупно ангажовање студената састоји се од наставе (предавања, в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ежбе, практикуми,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семинари и други облици наставе који се приказују и описују у књизи предмета),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самосталног рада, колоквијума, испита, израде завршних радова, добровољног рада у локалној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заједници и других видова ангажовања. Укупан број часова наставе на свим студијским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програмима и свим нивоима студија не може бити мањи од 600 часова у току школске године.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Настава се одвија у току 30 нед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еља, из чега сл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еди да у једној нед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ељи студент мора имати најмање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20 часова наставе. Тај фонд часова наставе представља минимални број часова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који наставно особље на студијском програму даје студентима.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Дио наставе може чинити и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истраживачки студијски рад. Ови часови наставе оспособљавају студента да приступи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изради завршног рада. Истраживачки студијски рад се обавезно прецизира у књизи предмета.</w:t>
      </w:r>
    </w:p>
    <w:p w:rsidR="00F254D1" w:rsidRPr="009F0476" w:rsidRDefault="00F254D1" w:rsidP="00F254D1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0D5625" w:rsidRDefault="00F254D1" w:rsidP="00F254D1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Разлика измећу укупног броја 1500-1800 сати и часова наставе представља број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часова које студент утроши на: самостални рад, колоквијуме, испите, израду завршних радова,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добровољни рад и друге видове ангажовања у току школске године.</w:t>
      </w:r>
    </w:p>
    <w:p w:rsidR="00F254D1" w:rsidRPr="009F0476" w:rsidRDefault="00F254D1" w:rsidP="00F254D1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0D5625" w:rsidRPr="00007C70" w:rsidRDefault="00F254D1" w:rsidP="00007C70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Број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 на појединачном предмету се одређује на основу укупног ангажовања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студента: укупног број часова наставе и укупног броја сати индивидуалног рада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студента. (На прим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ер, предмет који има 6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 обухвата укупно 180 сати рада, и може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представљати 6 часова наставе (3+3 на нед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ељном нивоу) и 90 сати које студент утроши у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самосталном раду, колоквијумима, испиту... Предмет може имати 6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 ако је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организован да има 4 часа наставе (2+2, или 4+</w:t>
      </w:r>
      <w:proofErr w:type="gramStart"/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0,...</w:t>
      </w:r>
      <w:proofErr w:type="gramEnd"/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.) и 120 сати које студент утроши у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свим другим облицима рада. Значи, укупан број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приписан предмету се не поклапа обавезно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са часовима наставе).</w:t>
      </w:r>
    </w:p>
    <w:p w:rsidR="000D5625" w:rsidRDefault="000D5625" w:rsidP="000D5625">
      <w:pPr>
        <w:numPr>
          <w:ilvl w:val="0"/>
          <w:numId w:val="42"/>
        </w:numPr>
        <w:tabs>
          <w:tab w:val="center" w:pos="720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lastRenderedPageBreak/>
        <w:t>КУРИКУЛУМ СТУДИЈСКОГ ПРОГРАМА</w:t>
      </w:r>
    </w:p>
    <w:p w:rsidR="000D5625" w:rsidRPr="009F0476" w:rsidRDefault="000D5625" w:rsidP="000D5625">
      <w:pPr>
        <w:tabs>
          <w:tab w:val="center" w:pos="720"/>
        </w:tabs>
        <w:ind w:left="720"/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0D5625" w:rsidRPr="009F0476" w:rsidRDefault="008C3D70" w:rsidP="008C3D70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Курикулум студијског програма обухвата распоред предмета и модула по семестрима; фонд часова наставе и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бодове. Број часова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наставе се д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ели на различите облике наставе које студент има. 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О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пис облика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активности на часовима наставе даје 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се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у књизи предмета као и у правилнику 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установе који прописује начин и процедуре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контрол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е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квалитета наставе. 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Уколико је исказан, с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тудијски истраживачки рад обухвата све облике наставе који су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у функцији непосредног оспособљавања студента за истраживање, писање на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у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чних радова и израду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докторске дисертације. Установа у оквиру специфичности поља и области студијског програма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трећег циклуса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, исказује специфичности везане за наставу на докторским студијама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кроз описе дате у књизи предмета. Од укупног броја часова наставе на студијском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програму докторских студија 25% треба да буду часови предавања. На посљедњој години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докторских студија наставу може чинити само студијски истраживачки рад који је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непосредно у функцији израде докторске дисертације. </w:t>
      </w:r>
      <w:r w:rsidR="00E44985">
        <w:rPr>
          <w:rFonts w:ascii="Calibri" w:hAnsi="Calibri" w:cs="Calibri"/>
          <w:sz w:val="22"/>
          <w:szCs w:val="22"/>
          <w:lang w:val="sr-Cyrl-RS" w:eastAsia="en-US"/>
        </w:rPr>
        <w:t>Н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астава се изражава бројем часова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и бројем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бодова. Докторска дисертација је завршни дио докторских студија, осим у пољу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ум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етности. Израда докторске дисертације се приказује само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бодовима.</w:t>
      </w:r>
    </w:p>
    <w:p w:rsidR="000D5625" w:rsidRPr="009F0476" w:rsidRDefault="000D5625" w:rsidP="000D5625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0D5625" w:rsidRDefault="000D5625" w:rsidP="000D5625">
      <w:pPr>
        <w:numPr>
          <w:ilvl w:val="0"/>
          <w:numId w:val="42"/>
        </w:numPr>
        <w:tabs>
          <w:tab w:val="center" w:pos="720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ПРЕДМЕТИ</w:t>
      </w:r>
    </w:p>
    <w:p w:rsidR="000D5625" w:rsidRPr="009F0476" w:rsidRDefault="000D5625" w:rsidP="000D5625">
      <w:pPr>
        <w:tabs>
          <w:tab w:val="center" w:pos="720"/>
        </w:tabs>
        <w:ind w:left="720"/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0D5625" w:rsidRPr="009F0476" w:rsidRDefault="008C3D70" w:rsidP="008C3D70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Предмети се генерално д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еле на изборне и обавезне. У оквиру једне установе која остварује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више студијских програма могу бити:</w:t>
      </w:r>
    </w:p>
    <w:p w:rsidR="000D5625" w:rsidRPr="009F0476" w:rsidRDefault="000D5625" w:rsidP="008C3D70">
      <w:pPr>
        <w:numPr>
          <w:ilvl w:val="0"/>
          <w:numId w:val="33"/>
        </w:numPr>
        <w:tabs>
          <w:tab w:val="center" w:pos="72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Обавезни заједнички предмети више студијских програма;</w:t>
      </w:r>
    </w:p>
    <w:p w:rsidR="000D5625" w:rsidRPr="009F0476" w:rsidRDefault="000D5625" w:rsidP="008C3D70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Изборни заједнички предмети више студијских програма;</w:t>
      </w:r>
    </w:p>
    <w:p w:rsidR="000D5625" w:rsidRPr="009F0476" w:rsidRDefault="000D5625" w:rsidP="008C3D70">
      <w:pPr>
        <w:numPr>
          <w:ilvl w:val="0"/>
          <w:numId w:val="33"/>
        </w:numPr>
        <w:tabs>
          <w:tab w:val="center" w:pos="72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Обавезни предмети студијског програма;</w:t>
      </w:r>
    </w:p>
    <w:p w:rsidR="000D5625" w:rsidRDefault="000D5625" w:rsidP="008C3D70">
      <w:pPr>
        <w:numPr>
          <w:ilvl w:val="0"/>
          <w:numId w:val="33"/>
        </w:numPr>
        <w:tabs>
          <w:tab w:val="center" w:pos="72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Изборни предмети студијског програма.</w:t>
      </w:r>
    </w:p>
    <w:p w:rsidR="008C3D70" w:rsidRPr="009F0476" w:rsidRDefault="008C3D70" w:rsidP="008C3D70">
      <w:pPr>
        <w:tabs>
          <w:tab w:val="center" w:pos="720"/>
        </w:tabs>
        <w:ind w:left="720"/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0D5625" w:rsidRPr="009F0476" w:rsidRDefault="008C3D70" w:rsidP="008C3D70">
      <w:pPr>
        <w:tabs>
          <w:tab w:val="center" w:pos="72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            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Ако се предмети изводе на више студијских програма, тада се заједнички обавезни или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изборни предмети приказују у сваком студијском програму као одређени број часова и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бодова.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Обавезни и изборни предмети се сврставају у различите групе предмета на академским студијама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првог циклуса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(академско опште образовни, теоријско методолошки, научно, односно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ум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етничко-стручни, стручно-апликативни), осим за поље медицине и ум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етности а на струковним студијама (опште-образовни, стручни, </w:t>
      </w:r>
      <w:r w:rsidR="00DB4DBA">
        <w:rPr>
          <w:rFonts w:ascii="Calibri" w:hAnsi="Calibri" w:cs="Calibri"/>
          <w:sz w:val="22"/>
          <w:szCs w:val="22"/>
          <w:lang w:val="sr-Cyrl-RS" w:eastAsia="en-US"/>
        </w:rPr>
        <w:t xml:space="preserve">претклинички, клинички,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ум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етничко-стручни и стручно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–апликативни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)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.</w:t>
      </w:r>
    </w:p>
    <w:p w:rsidR="008C3D70" w:rsidRPr="009F0476" w:rsidRDefault="008C3D70" w:rsidP="00E2207C">
      <w:pPr>
        <w:jc w:val="both"/>
        <w:rPr>
          <w:rFonts w:ascii="Calibri" w:hAnsi="Calibri" w:cs="Calibri"/>
          <w:b/>
          <w:i/>
          <w:sz w:val="22"/>
          <w:szCs w:val="22"/>
          <w:lang w:val="en-US" w:eastAsia="en-US"/>
        </w:rPr>
      </w:pPr>
      <w:r>
        <w:rPr>
          <w:rFonts w:ascii="Calibri" w:hAnsi="Calibri" w:cs="Calibri"/>
          <w:b/>
          <w:i/>
          <w:sz w:val="22"/>
          <w:szCs w:val="22"/>
          <w:lang w:val="en-US" w:eastAsia="en-US"/>
        </w:rPr>
        <w:tab/>
      </w:r>
    </w:p>
    <w:p w:rsidR="000D5625" w:rsidRPr="00D269FD" w:rsidRDefault="008C3D70" w:rsidP="008C3D70">
      <w:pPr>
        <w:tabs>
          <w:tab w:val="center" w:pos="360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i/>
          <w:sz w:val="22"/>
          <w:szCs w:val="22"/>
          <w:lang w:val="en-US" w:eastAsia="en-US"/>
        </w:rPr>
        <w:tab/>
      </w:r>
      <w:r>
        <w:rPr>
          <w:rFonts w:ascii="Calibri" w:hAnsi="Calibri" w:cs="Calibri"/>
          <w:b/>
          <w:i/>
          <w:sz w:val="22"/>
          <w:szCs w:val="22"/>
          <w:lang w:val="en-US" w:eastAsia="en-US"/>
        </w:rPr>
        <w:tab/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>У зависности од врсте и степена студија и поља у коме се налази студијски програм мора се</w:t>
      </w:r>
      <w:r w:rsidR="000D5625" w:rsidRPr="00D269FD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>остварити одре</w:t>
      </w:r>
      <w:r w:rsidR="000D5625" w:rsidRPr="00D269FD">
        <w:rPr>
          <w:rFonts w:ascii="Calibri" w:hAnsi="Calibri" w:cs="Calibri"/>
          <w:sz w:val="22"/>
          <w:szCs w:val="22"/>
          <w:lang w:val="sr-Cyrl-RS" w:eastAsia="en-US"/>
        </w:rPr>
        <w:t>ђ</w:t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 xml:space="preserve">ени </w:t>
      </w:r>
      <w:r w:rsidR="00E2207C" w:rsidRPr="00D269FD">
        <w:rPr>
          <w:rFonts w:ascii="Calibri" w:hAnsi="Calibri" w:cs="Calibri"/>
          <w:sz w:val="22"/>
          <w:szCs w:val="22"/>
          <w:lang w:val="sr-Cyrl-RS" w:eastAsia="en-US"/>
        </w:rPr>
        <w:t xml:space="preserve">проценат </w:t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>ECTS бодова кроз изборне предмете.</w:t>
      </w:r>
    </w:p>
    <w:p w:rsidR="000D5625" w:rsidRPr="00A44A49" w:rsidRDefault="008C3D70" w:rsidP="008C3D70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D269FD"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>У плану студија се означава позиција изборног предмета са одговарајућим бројем часова и</w:t>
      </w:r>
      <w:r w:rsidR="000D5625" w:rsidRPr="00D269FD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>ECTS бодова, при чему ув</w:t>
      </w:r>
      <w:r w:rsidR="000D5625" w:rsidRPr="00D269FD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>ек мора да постоји листа од минимално два предмета које студент може</w:t>
      </w:r>
      <w:r w:rsidR="000D5625" w:rsidRPr="00D269FD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 xml:space="preserve">да бира. Да би се добио </w:t>
      </w:r>
      <w:r w:rsidR="00E2207C" w:rsidRPr="00D269FD">
        <w:rPr>
          <w:rFonts w:ascii="Calibri" w:hAnsi="Calibri" w:cs="Calibri"/>
          <w:sz w:val="22"/>
          <w:szCs w:val="22"/>
          <w:lang w:val="sr-Cyrl-RS" w:eastAsia="en-US"/>
        </w:rPr>
        <w:t>проценат</w:t>
      </w:r>
      <w:r w:rsidR="000D5625" w:rsidRPr="00D269FD">
        <w:rPr>
          <w:rFonts w:ascii="Calibri" w:hAnsi="Calibri" w:cs="Calibri"/>
          <w:sz w:val="22"/>
          <w:szCs w:val="22"/>
          <w:lang w:val="en-US" w:eastAsia="en-US"/>
        </w:rPr>
        <w:t xml:space="preserve"> изборних предмета укупан збир</w:t>
      </w:r>
      <w:r w:rsidR="000D5625" w:rsidRPr="009F0476">
        <w:rPr>
          <w:rFonts w:ascii="Calibri" w:hAnsi="Calibri" w:cs="Calibri"/>
          <w:b/>
          <w:i/>
          <w:sz w:val="22"/>
          <w:szCs w:val="22"/>
          <w:lang w:val="en-US" w:eastAsia="en-US"/>
        </w:rPr>
        <w:t xml:space="preserve"> </w:t>
      </w:r>
      <w:r w:rsidR="000D5625" w:rsidRPr="00A44A49">
        <w:rPr>
          <w:rFonts w:ascii="Calibri" w:hAnsi="Calibri" w:cs="Calibri"/>
          <w:sz w:val="22"/>
          <w:szCs w:val="22"/>
          <w:lang w:val="en-US" w:eastAsia="en-US"/>
        </w:rPr>
        <w:t>ECTS бодова који припадају позицији</w:t>
      </w:r>
      <w:r w:rsidR="000D5625" w:rsidRPr="00A44A49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A44A49">
        <w:rPr>
          <w:rFonts w:ascii="Calibri" w:hAnsi="Calibri" w:cs="Calibri"/>
          <w:sz w:val="22"/>
          <w:szCs w:val="22"/>
          <w:lang w:val="en-US" w:eastAsia="en-US"/>
        </w:rPr>
        <w:t>изборних предмета и ECTS бодова који припадају завршном раду д</w:t>
      </w:r>
      <w:r w:rsidR="000D5625" w:rsidRPr="00A44A49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A44A49">
        <w:rPr>
          <w:rFonts w:ascii="Calibri" w:hAnsi="Calibri" w:cs="Calibri"/>
          <w:sz w:val="22"/>
          <w:szCs w:val="22"/>
          <w:lang w:val="en-US" w:eastAsia="en-US"/>
        </w:rPr>
        <w:t>ели се са бројем ECTS на</w:t>
      </w:r>
      <w:r w:rsidR="000D5625" w:rsidRPr="00A44A49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A44A49">
        <w:rPr>
          <w:rFonts w:ascii="Calibri" w:hAnsi="Calibri" w:cs="Calibri"/>
          <w:sz w:val="22"/>
          <w:szCs w:val="22"/>
          <w:lang w:val="en-US" w:eastAsia="en-US"/>
        </w:rPr>
        <w:t>студијском програму и множи са 100.</w:t>
      </w:r>
    </w:p>
    <w:p w:rsidR="000D5625" w:rsidRPr="009F0476" w:rsidRDefault="000D5625" w:rsidP="000D5625">
      <w:pPr>
        <w:tabs>
          <w:tab w:val="center" w:pos="4513"/>
        </w:tabs>
        <w:jc w:val="both"/>
        <w:rPr>
          <w:rFonts w:ascii="Calibri" w:hAnsi="Calibri" w:cs="Calibri"/>
          <w:b/>
          <w:i/>
          <w:sz w:val="22"/>
          <w:szCs w:val="22"/>
          <w:lang w:val="en-US" w:eastAsia="en-US"/>
        </w:rPr>
      </w:pPr>
    </w:p>
    <w:p w:rsidR="000D5625" w:rsidRDefault="000D5625" w:rsidP="000D5625">
      <w:pPr>
        <w:numPr>
          <w:ilvl w:val="0"/>
          <w:numId w:val="42"/>
        </w:numPr>
        <w:tabs>
          <w:tab w:val="center" w:pos="540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MОДУЛИ</w:t>
      </w:r>
    </w:p>
    <w:p w:rsidR="000D5625" w:rsidRPr="009F0476" w:rsidRDefault="000D5625" w:rsidP="000D5625">
      <w:pPr>
        <w:tabs>
          <w:tab w:val="center" w:pos="540"/>
        </w:tabs>
        <w:ind w:left="720"/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0D5625" w:rsidRPr="009F0476" w:rsidRDefault="00D56DCE" w:rsidP="00D56DCE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Ако студијски програм има изборне модуле, у плану студија, такође, означава се позиција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изборног модула са одговарајућим бројем часова и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бодова, при чему у</w:t>
      </w:r>
      <w:r w:rsidR="00521D09">
        <w:rPr>
          <w:rFonts w:ascii="Calibri" w:hAnsi="Calibri" w:cs="Calibri"/>
          <w:sz w:val="22"/>
          <w:szCs w:val="22"/>
          <w:lang w:val="sr-Cyrl-RS" w:eastAsia="en-US"/>
        </w:rPr>
        <w:t>в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ек мора да постоји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листа од минимално два модула које студент може да бира. Ако студијски програм има више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модула обавезно се приказује позиција модула у плану студија са свим предметима модула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обавезним заједничким предметима за више модула а такође се посебно представља план студија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на сваком предвиђеном модулу са спецификацијом предмета.</w:t>
      </w:r>
    </w:p>
    <w:p w:rsidR="000D5625" w:rsidRPr="009F0476" w:rsidRDefault="00D56DCE" w:rsidP="00D56DCE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521D09">
        <w:rPr>
          <w:rFonts w:ascii="Calibri" w:hAnsi="Calibri" w:cs="Calibri"/>
          <w:sz w:val="22"/>
          <w:szCs w:val="22"/>
          <w:lang w:val="en-US" w:eastAsia="en-US"/>
        </w:rPr>
        <w:t>Да би се добио проценат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изборне наставе</w:t>
      </w:r>
      <w:r w:rsidR="00521D09">
        <w:rPr>
          <w:rFonts w:ascii="Calibri" w:hAnsi="Calibri" w:cs="Calibri"/>
          <w:sz w:val="22"/>
          <w:szCs w:val="22"/>
          <w:lang w:val="sr-Cyrl-RS" w:eastAsia="en-US"/>
        </w:rPr>
        <w:t>,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укупан збир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 који припадају позицији свих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предмета у модулима и изборним предметима изван модула и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 који припадају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завршном раду, д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ели се са бројем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на студијском програму и множи са 100. Овај проценат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не може бити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lastRenderedPageBreak/>
        <w:t>мањи од 20%. Неопходно</w:t>
      </w:r>
      <w:r w:rsidR="00521D09">
        <w:rPr>
          <w:rFonts w:ascii="Calibri" w:hAnsi="Calibri" w:cs="Calibri"/>
          <w:sz w:val="22"/>
          <w:szCs w:val="22"/>
          <w:lang w:val="en-US" w:eastAsia="en-US"/>
        </w:rPr>
        <w:t xml:space="preserve"> је, такође, да унутар модула проценат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изборне наставе не буде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мањи од 20% у односу на број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 који припадају модулу.</w:t>
      </w:r>
    </w:p>
    <w:p w:rsidR="000D5625" w:rsidRPr="009F0476" w:rsidRDefault="00D56DCE" w:rsidP="00D56DCE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sz w:val="22"/>
          <w:szCs w:val="22"/>
          <w:lang w:val="en-US" w:eastAsia="en-US"/>
        </w:rPr>
        <w:tab/>
      </w:r>
      <w:r w:rsidR="000D5625" w:rsidRPr="00007C70">
        <w:rPr>
          <w:rFonts w:ascii="Calibri" w:hAnsi="Calibri" w:cs="Calibri"/>
          <w:sz w:val="22"/>
          <w:szCs w:val="22"/>
          <w:lang w:val="en-US" w:eastAsia="en-US"/>
        </w:rPr>
        <w:t>Стручна пракса се не рачуна као изборни предмет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, али улази у укупан збир </w:t>
      </w:r>
      <w:r w:rsidR="000D5625">
        <w:rPr>
          <w:rFonts w:ascii="Calibri" w:hAnsi="Calibri" w:cs="Calibri"/>
          <w:sz w:val="22"/>
          <w:szCs w:val="22"/>
          <w:lang w:val="en-US" w:eastAsia="en-US"/>
        </w:rPr>
        <w:t>ECTS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 бодова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потребних за завршетак студија.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Сви предмети свих студијских програма првог и другог 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циклус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а 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>студиј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а приказују се у</w:t>
      </w:r>
      <w:r w:rsidR="000D5625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заједничкој КЊИЗИ ПРЕДМЕТА.</w:t>
      </w:r>
    </w:p>
    <w:p w:rsidR="000D5625" w:rsidRDefault="00D56DCE" w:rsidP="00D56DCE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bookmarkStart w:id="1" w:name="insertsection"/>
      <w:bookmarkStart w:id="2" w:name="studijskip"/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Сваки студијски програм </w:t>
      </w:r>
      <w:bookmarkEnd w:id="1"/>
      <w:bookmarkEnd w:id="2"/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се даје као појединачни фајл, при чему се предмети слажу по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годинама, односно семестрима, прво обавезни, затим изборни. Заједнички предмети више</w:t>
      </w:r>
      <w:r w:rsidR="000D5625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0D5625" w:rsidRPr="009F0476">
        <w:rPr>
          <w:rFonts w:ascii="Calibri" w:hAnsi="Calibri" w:cs="Calibri"/>
          <w:sz w:val="22"/>
          <w:szCs w:val="22"/>
          <w:lang w:val="en-US" w:eastAsia="en-US"/>
        </w:rPr>
        <w:t>студијских програма се групишу као појединачни фајл.</w:t>
      </w:r>
    </w:p>
    <w:p w:rsidR="00216ACC" w:rsidRPr="009F0476" w:rsidRDefault="00216ACC" w:rsidP="00D56DCE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6C3F55" w:rsidRPr="009F0476" w:rsidRDefault="006C3F55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rPr>
          <w:trHeight w:val="284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3C66D1" w:rsidRPr="009F0476" w:rsidRDefault="003C66D1" w:rsidP="001324FE">
            <w:pPr>
              <w:spacing w:before="60" w:after="60"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4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hr-BA"/>
              </w:rPr>
              <w:t>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Студије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3C66D1" w:rsidRPr="009F0476" w:rsidRDefault="003C66D1" w:rsidP="001324FE">
            <w:pPr>
              <w:spacing w:before="60" w:after="60"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>Референца</w:t>
            </w:r>
          </w:p>
        </w:tc>
      </w:tr>
      <w:tr w:rsidR="00A44A49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49" w:rsidRPr="009F0476" w:rsidRDefault="00A44A49" w:rsidP="00A44A49">
            <w:pPr>
              <w:spacing w:before="60" w:after="60"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Сваки студијски програм је повезана и усклађена цјелина која обухвата циљеве, структуру и садржај, политику и процедуру </w:t>
            </w:r>
            <w:r w:rsidR="008F677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уписа студената, методе учења и начин провјере знања, исходе учења и компетенције студената. 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6D1" w:rsidRPr="009F0476" w:rsidRDefault="003C66D1" w:rsidP="003C66D1">
            <w:pPr>
              <w:pStyle w:val="TabelaStavka"/>
              <w:numPr>
                <w:ilvl w:val="0"/>
                <w:numId w:val="33"/>
              </w:num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804B8C">
              <w:rPr>
                <w:rFonts w:ascii="Calibri" w:hAnsi="Calibri" w:cs="Calibri"/>
                <w:sz w:val="22"/>
                <w:szCs w:val="22"/>
                <w:lang w:val="sr-Cyrl-RS"/>
              </w:rPr>
              <w:t>Навести назив студијског п</w:t>
            </w:r>
            <w:r w:rsidR="00881759" w:rsidRPr="00804B8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рограма, врсту и степен студија. Цијели студијски програм доставити на начин како је то описано у </w:t>
            </w:r>
            <w:r w:rsidR="00881759" w:rsidRPr="005E45AA">
              <w:rPr>
                <w:rFonts w:ascii="Calibri" w:hAnsi="Calibri" w:cs="Calibri"/>
                <w:sz w:val="22"/>
                <w:szCs w:val="22"/>
                <w:lang w:val="sr-Cyrl-RS"/>
              </w:rPr>
              <w:t>уводном дијелу</w:t>
            </w:r>
            <w:r w:rsidR="00881759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6D1" w:rsidRPr="009F0476" w:rsidRDefault="003C66D1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4.1.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7F3050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050" w:rsidRPr="00804B8C" w:rsidRDefault="007F3050" w:rsidP="003C66D1">
            <w:pPr>
              <w:pStyle w:val="TabelaStavka"/>
              <w:numPr>
                <w:ilvl w:val="0"/>
                <w:numId w:val="3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95AAA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документ који јасно дефинише циљеве, структуру и садржај студијског програма, политику и процедуру уписа студената, методе учења, начин провјере знања, исходе учења и компетенције које студенти стичу.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050" w:rsidRDefault="007F3050" w:rsidP="007F3050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</w:t>
            </w:r>
          </w:p>
          <w:p w:rsidR="007F3050" w:rsidRPr="009F0476" w:rsidRDefault="007F3050" w:rsidP="007F3050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4.1.1.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7F3050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7F3050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050" w:rsidRPr="00804B8C" w:rsidRDefault="007F3050" w:rsidP="003C66D1">
            <w:pPr>
              <w:pStyle w:val="TabelaStavka"/>
              <w:numPr>
                <w:ilvl w:val="0"/>
                <w:numId w:val="3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документе који регулишу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процедуре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развоја студијских програма (доношење, измјена и допуна студијских програма, процедуре за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преиспитивање и иновирање студијских програма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процедуре за обезбјеђење квалитета студијских програма,</w:t>
            </w:r>
            <w:r w:rsidR="007E6F0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консултације с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а заинтересованим странама и тржиштем рада)</w:t>
            </w:r>
            <w:r w:rsidR="005E45AA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050" w:rsidRPr="00587728" w:rsidRDefault="007F3050" w:rsidP="007F3050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587728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</w:t>
            </w:r>
          </w:p>
          <w:p w:rsidR="007F3050" w:rsidRPr="009F0476" w:rsidRDefault="007F3050" w:rsidP="007F3050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587728">
              <w:rPr>
                <w:rFonts w:ascii="Calibri" w:hAnsi="Calibri" w:cs="Calibri"/>
                <w:sz w:val="22"/>
                <w:szCs w:val="22"/>
                <w:lang w:val="sr-Cyrl-CS"/>
              </w:rPr>
              <w:t>4.1.1.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050" w:rsidRPr="00587728" w:rsidRDefault="007F3050" w:rsidP="007F3050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8B0EEA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EA" w:rsidRPr="009F0476" w:rsidRDefault="00494D0E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доказ  о усаглашености студијског програма са основним стандардима квалитета установе, као и доказ о његовој усаглашености са осталим студијским програмима које установа изводи.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EA" w:rsidRDefault="00494D0E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</w:t>
            </w:r>
          </w:p>
          <w:p w:rsidR="00494D0E" w:rsidRPr="009F0476" w:rsidRDefault="00494D0E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4.1.2.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50" w:rsidRPr="009F0476" w:rsidRDefault="007F3050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8B0EEA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EA" w:rsidRPr="009F0476" w:rsidRDefault="00B871F0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документ којим су дефинисани циљеви студијских програма и доказати усклађеност студијског програма са овим документом.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EA" w:rsidRDefault="00B871F0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</w:t>
            </w:r>
          </w:p>
          <w:p w:rsidR="00B871F0" w:rsidRPr="009F0476" w:rsidRDefault="00B871F0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4.1.3.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50" w:rsidRDefault="007F3050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7F3050" w:rsidRDefault="0072004D" w:rsidP="007F3050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 xml:space="preserve">Навести линк на документ којим је прописан начин додјеле </w:t>
            </w:r>
            <w:r w:rsidRPr="009F0476">
              <w:rPr>
                <w:rFonts w:ascii="Calibri" w:hAnsi="Calibri" w:cs="Calibri"/>
                <w:sz w:val="22"/>
                <w:szCs w:val="22"/>
                <w:lang w:val="hr-BA"/>
              </w:rPr>
              <w:t xml:space="preserve">ECTS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бодова појединачним предметима</w:t>
            </w:r>
            <w:r>
              <w:rPr>
                <w:rFonts w:ascii="Calibri" w:hAnsi="Calibri" w:cs="Calibri"/>
                <w:sz w:val="22"/>
                <w:szCs w:val="22"/>
                <w:lang w:val="hr-BA"/>
              </w:rPr>
              <w:t xml:space="preserve"> (</w:t>
            </w:r>
            <w:r w:rsidRPr="00881759">
              <w:rPr>
                <w:rFonts w:ascii="Calibri" w:hAnsi="Calibri" w:cs="Calibri"/>
                <w:sz w:val="22"/>
                <w:szCs w:val="22"/>
              </w:rPr>
              <w:t>Правилник о формирању ECTS бодова, одређивању шифре предмета и силабуса предмета</w:t>
            </w:r>
            <w:r>
              <w:rPr>
                <w:rFonts w:ascii="Calibri" w:hAnsi="Calibri" w:cs="Calibri"/>
                <w:sz w:val="22"/>
                <w:szCs w:val="22"/>
                <w:lang w:val="hr-BA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8B0EEA" w:rsidP="0072004D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4.1.</w:t>
            </w:r>
            <w:r w:rsidR="0072004D">
              <w:rPr>
                <w:rFonts w:ascii="Calibri" w:hAnsi="Calibri" w:cs="Calibri"/>
                <w:sz w:val="22"/>
                <w:szCs w:val="22"/>
                <w:lang w:val="sr-Cyrl-CS"/>
              </w:rPr>
              <w:t>4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72004D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72004D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документ који указује на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подударност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студијског програма са најмање три студијска програма који се изводе на акредитованим високошколским установама у земљама потписницама Болоњске декларације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(од којих је један из Републике Српске).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C66D1" w:rsidP="0072004D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4.1.</w:t>
            </w:r>
            <w:r w:rsidR="0072004D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72004D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C66D1" w:rsidP="005C5A8B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</w:t>
            </w:r>
            <w:r w:rsidR="005C5A8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линк на документ којим су дефинисани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исход</w:t>
            </w:r>
            <w:r w:rsidR="005C5A8B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учења студијског програма и објаснити на који</w:t>
            </w:r>
            <w:r w:rsidR="00881759">
              <w:rPr>
                <w:rFonts w:ascii="Calibri" w:hAnsi="Calibri" w:cs="Calibri"/>
                <w:sz w:val="22"/>
                <w:szCs w:val="22"/>
                <w:lang w:val="hr-BA"/>
              </w:rPr>
              <w:t xml:space="preserve">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начин су дефинисан</w:t>
            </w:r>
            <w:r w:rsidR="005C5A8B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 w:rsidR="005C5A8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те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које активности су претходиле дефинисању истих.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C66D1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4.1.6. и 4.1.8.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матрицу повезаности исхода учења појединих предмета и и</w:t>
            </w:r>
            <w:r w:rsidR="005E45AA">
              <w:rPr>
                <w:rFonts w:ascii="Calibri" w:hAnsi="Calibri" w:cs="Calibri"/>
                <w:sz w:val="22"/>
                <w:szCs w:val="22"/>
                <w:lang w:val="sr-Cyrl-RS"/>
              </w:rPr>
              <w:t>схода учења студијског програма</w:t>
            </w:r>
            <w:r w:rsidR="005E45AA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C66D1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4.1.7.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007C70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07C70">
              <w:rPr>
                <w:rFonts w:ascii="Calibri" w:hAnsi="Calibri" w:cs="Calibri"/>
                <w:sz w:val="22"/>
                <w:szCs w:val="22"/>
                <w:lang w:val="sr-Cyrl-RS"/>
              </w:rPr>
              <w:t>Навести квалификације које стичу студенти студијског програма</w:t>
            </w:r>
            <w:r w:rsidR="005E45AA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C66D1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4.2.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C66D1" w:rsidP="0072004D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документ који прописује излазне квалификације </w:t>
            </w:r>
            <w:r w:rsidR="00E51469">
              <w:rPr>
                <w:rFonts w:ascii="Calibri" w:hAnsi="Calibri" w:cs="Calibri"/>
                <w:sz w:val="22"/>
                <w:szCs w:val="22"/>
                <w:lang w:val="sr-Cyrl-RS"/>
              </w:rPr>
              <w:t>и доказ усклађености излазн</w:t>
            </w:r>
            <w:r w:rsidR="0072004D">
              <w:rPr>
                <w:rFonts w:ascii="Calibri" w:hAnsi="Calibri" w:cs="Calibri"/>
                <w:sz w:val="22"/>
                <w:szCs w:val="22"/>
                <w:lang w:val="sr-Cyrl-RS"/>
              </w:rPr>
              <w:t>их</w:t>
            </w:r>
            <w:r w:rsidR="00E5146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квалификациј</w:t>
            </w:r>
            <w:r w:rsidR="0072004D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E5146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са </w:t>
            </w:r>
            <w:r w:rsidR="0072004D">
              <w:rPr>
                <w:rFonts w:ascii="Calibri" w:hAnsi="Calibri" w:cs="Calibri"/>
                <w:sz w:val="22"/>
                <w:szCs w:val="22"/>
                <w:lang w:val="sr-Latn-RS"/>
              </w:rPr>
              <w:t>EQF.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E51469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4.2.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50" w:rsidRDefault="007F3050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B7" w:rsidRPr="00144FB7" w:rsidRDefault="003C66D1" w:rsidP="00144FB7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</w:t>
            </w:r>
            <w:r w:rsidR="00374FF4">
              <w:rPr>
                <w:rFonts w:ascii="Calibri" w:hAnsi="Calibri" w:cs="Calibri"/>
                <w:sz w:val="22"/>
                <w:szCs w:val="22"/>
                <w:lang w:val="sr-Cyrl-RS"/>
              </w:rPr>
              <w:t>линк на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144FB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исходе учења и објаснити на који начин су квалификације које стичу студенти повезане са иходима учења. </w:t>
            </w:r>
          </w:p>
          <w:p w:rsidR="003C66D1" w:rsidRPr="009F0476" w:rsidRDefault="003C66D1" w:rsidP="00144FB7">
            <w:pPr>
              <w:pStyle w:val="TabelaStavka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D1" w:rsidRPr="009F0476" w:rsidRDefault="00374FF4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4.2.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C" w:rsidRDefault="00216ACC" w:rsidP="00007C70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216ACC" w:rsidRDefault="00216ACC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</w:p>
    <w:p w:rsidR="00007C70" w:rsidRDefault="00007C70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</w:p>
    <w:p w:rsidR="00007C70" w:rsidRDefault="00007C70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</w:p>
    <w:p w:rsidR="00007C70" w:rsidRDefault="00007C70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</w:p>
    <w:p w:rsidR="003C66D1" w:rsidRPr="00AC32E6" w:rsidRDefault="00AC32E6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  <w:r w:rsidRPr="00AC32E6">
        <w:rPr>
          <w:rFonts w:ascii="Calibri" w:hAnsi="Calibri" w:cs="Calibri"/>
          <w:b/>
          <w:sz w:val="22"/>
          <w:szCs w:val="22"/>
          <w:lang w:val="bs-Cyrl-BA"/>
        </w:rPr>
        <w:lastRenderedPageBreak/>
        <w:t xml:space="preserve">СТАНДАРД 5. НАУЧНОИСТРАЖИВАЧКИ И УМЈЕТНИЧКИ РАД </w:t>
      </w:r>
    </w:p>
    <w:p w:rsidR="00AC32E6" w:rsidRPr="009F0476" w:rsidRDefault="00AC32E6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color w:val="FFFFFF"/>
                <w:sz w:val="22"/>
                <w:szCs w:val="22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>5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hr-BA"/>
              </w:rPr>
              <w:t>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Научноистраживачки и умјетнички рад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7F3050" w:rsidRDefault="00143563" w:rsidP="007F3050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или доставити </w:t>
            </w:r>
            <w:r w:rsidRPr="009F0476">
              <w:rPr>
                <w:rFonts w:ascii="Calibri" w:hAnsi="Calibri" w:cs="Calibri"/>
                <w:sz w:val="22"/>
                <w:szCs w:val="22"/>
                <w:lang w:val="en-US"/>
              </w:rPr>
              <w:t>листу наставника и сарадника који су укључени у научноистраживачке, стручне и умјетничке пројекте и резултат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9F047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научноистраживачког, односно умјетничк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9F047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рада наставника и сарадника у посљедњих пет година,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укључујући и доказе о међународно признатим резултатима у научноистраживачком раду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435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5.1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7F3050" w:rsidRPr="009F0476" w:rsidRDefault="007F3050" w:rsidP="001435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143563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143563" w:rsidRPr="009F0476" w:rsidRDefault="00143563" w:rsidP="00143563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списак најзначајнијих објављених резултата наставника и сарадника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претходн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их 5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годин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143563" w:rsidRPr="009F0476" w:rsidRDefault="0014356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5.1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7F3050" w:rsidRPr="009F0476" w:rsidRDefault="007F305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</w:t>
            </w:r>
            <w:r w:rsidRPr="009F0476">
              <w:rPr>
                <w:rFonts w:ascii="Calibri" w:hAnsi="Calibri" w:cs="Calibri"/>
                <w:sz w:val="22"/>
                <w:szCs w:val="22"/>
                <w:lang w:val="en-US"/>
              </w:rPr>
              <w:t>план научноистраживачког, стручног, односно умјетничког рада</w:t>
            </w:r>
            <w:r w:rsidR="00144FB7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5.2.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7F3050" w:rsidRPr="009F0476" w:rsidRDefault="007F305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143563" w:rsidP="00144FB7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приједлог акта којим је уређена научноистраживачка, стручна, односно умјетничк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дјелатност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435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5.</w:t>
            </w:r>
            <w:r w:rsidR="00143563">
              <w:rPr>
                <w:rFonts w:ascii="Calibri" w:hAnsi="Calibri" w:cs="Calibri"/>
                <w:sz w:val="22"/>
                <w:szCs w:val="22"/>
                <w:lang w:val="sr-Cyrl-CS"/>
              </w:rPr>
              <w:t>3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</w:p>
        </w:tc>
      </w:tr>
      <w:tr w:rsidR="007F3050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7F3050" w:rsidRPr="009F0476" w:rsidRDefault="007F3050" w:rsidP="001324F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216ACC" w:rsidRDefault="00216ACC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216ACC" w:rsidRDefault="00216ACC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893486" w:rsidRDefault="007F3050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sz w:val="22"/>
          <w:szCs w:val="22"/>
          <w:lang w:val="sr-Cyrl-RS" w:eastAsia="en-US"/>
        </w:rPr>
        <w:t>СТАНДАРД</w:t>
      </w:r>
      <w:r w:rsidR="00206D98"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 6</w:t>
      </w:r>
      <w:r>
        <w:rPr>
          <w:rFonts w:ascii="Calibri" w:hAnsi="Calibri" w:cs="Calibri"/>
          <w:b/>
          <w:bCs/>
          <w:sz w:val="22"/>
          <w:szCs w:val="22"/>
          <w:lang w:val="sr-Cyrl-RS" w:eastAsia="en-US"/>
        </w:rPr>
        <w:t>.</w:t>
      </w:r>
      <w:r w:rsidR="00206D98"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b/>
          <w:bCs/>
          <w:sz w:val="22"/>
          <w:szCs w:val="22"/>
          <w:lang w:val="sr-Cyrl-RS" w:eastAsia="en-US"/>
        </w:rPr>
        <w:t>АКАДЕМСК</w:t>
      </w:r>
      <w:r w:rsidR="00893486"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О ОСОБЉЕ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893486" w:rsidRDefault="00206D98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sz w:val="22"/>
          <w:szCs w:val="22"/>
          <w:lang w:val="en-US" w:eastAsia="en-US"/>
        </w:rPr>
        <w:t>6</w:t>
      </w:r>
      <w:r w:rsidR="00893486"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.1. Наставници</w:t>
      </w:r>
    </w:p>
    <w:p w:rsidR="00B047C3" w:rsidRPr="009F0476" w:rsidRDefault="00B047C3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893486" w:rsidRDefault="00B047C3" w:rsidP="00B047C3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Наставници у високошколској установи су у статусу:</w:t>
      </w:r>
    </w:p>
    <w:p w:rsidR="007F3050" w:rsidRPr="009F0476" w:rsidRDefault="007F3050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а. наставника са пуним радним временом (100% ангажовање, доказ</w:t>
      </w:r>
      <w:r w:rsidR="007F3050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- скенирана радна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књижица у прилогу).</w:t>
      </w:r>
    </w:p>
    <w:p w:rsidR="007F3050" w:rsidRPr="009F0476" w:rsidRDefault="007F3050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575FF4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б. ангажовани са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 xml:space="preserve"> непуним радним временом (мање од 100%, доказ</w:t>
      </w:r>
      <w:r w:rsidR="007F3050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- скенирана радна</w:t>
      </w:r>
      <w:r w:rsidR="0089348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 xml:space="preserve">књижица), у додатном радном односу (до </w:t>
      </w:r>
      <w:r w:rsidR="00893486">
        <w:rPr>
          <w:rFonts w:ascii="Calibri" w:hAnsi="Calibri" w:cs="Calibri"/>
          <w:sz w:val="22"/>
          <w:szCs w:val="22"/>
          <w:lang w:val="sr-Cyrl-RS" w:eastAsia="en-US"/>
        </w:rPr>
        <w:t xml:space="preserve">половине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пуног радног времена, доказ - уговор о</w:t>
      </w:r>
      <w:r w:rsidR="00893486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ангажовању и</w:t>
      </w:r>
      <w:r w:rsidR="0089348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сагласност друге установе). Документација се прилаже у електронском</w:t>
      </w:r>
      <w:r w:rsidR="0089348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облику. Уговор о ангажовању</w:t>
      </w:r>
      <w:r w:rsidR="0089348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наставника мора да садржи број часова наставе који наставник држи у установи у којој је запослен</w:t>
      </w:r>
      <w:r w:rsidR="00893486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са пуним радним временом.</w:t>
      </w:r>
      <w:r w:rsidR="0089348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Фајл за документацију о ангажовању наставника је јединствен на</w:t>
      </w:r>
      <w:r w:rsidR="00893486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нивоу установе. Ако наставник ради у дв</w:t>
      </w:r>
      <w:r w:rsidR="00893486"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е установе са по 50% ангажмана, његово оптерећење се</w:t>
      </w:r>
      <w:r w:rsidR="00893486"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рачуна пропорционално ангажману.</w:t>
      </w:r>
    </w:p>
    <w:p w:rsidR="007F3050" w:rsidRPr="009F0476" w:rsidRDefault="007F3050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lastRenderedPageBreak/>
        <w:t xml:space="preserve">в.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Ако наставник испуњава услове за пензионисање у току године у којој се врши вањско вредновање установе или студијског програма, његов ангажман неће утицати на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бројно стање наставника пријављено у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документацији за акредитацију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, односно установа мора имати замјенског наставника у уговорном односу за тај дио наставе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.</w:t>
      </w:r>
    </w:p>
    <w:p w:rsidR="00AC32E6" w:rsidRPr="009F0476" w:rsidRDefault="00AC32E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R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г. Професор емеритус се 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не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рачуна као наставник са пуним радним временом и ангажован је на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другом и трећем циклусу студија (доказ скенирана одлука о </w:t>
      </w:r>
      <w:r>
        <w:rPr>
          <w:rFonts w:ascii="Calibri" w:hAnsi="Calibri" w:cs="Calibri"/>
          <w:sz w:val="22"/>
          <w:szCs w:val="22"/>
          <w:lang w:val="sr-Cyrl-RS" w:eastAsia="en-US"/>
        </w:rPr>
        <w:t>додјељивању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звањ</w:t>
      </w:r>
      <w:r>
        <w:rPr>
          <w:rFonts w:ascii="Calibri" w:hAnsi="Calibri" w:cs="Calibri"/>
          <w:sz w:val="22"/>
          <w:szCs w:val="22"/>
          <w:lang w:val="sr-Cyrl-RS" w:eastAsia="en-US"/>
        </w:rPr>
        <w:t>а професора емеритуса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)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, у складу са законом.</w:t>
      </w:r>
    </w:p>
    <w:p w:rsidR="007F3050" w:rsidRPr="009F0476" w:rsidRDefault="007F3050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д. Гостујући професор, који учествује у реализацији студијског програма се рачуна као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наставник у допунском радном односу, изузев ако је гостујући професор ангажован у пуном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радном времену путем разм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ене или међународним уг</w:t>
      </w:r>
      <w:r w:rsidR="00A818DB">
        <w:rPr>
          <w:rFonts w:ascii="Calibri" w:hAnsi="Calibri" w:cs="Calibri"/>
          <w:sz w:val="22"/>
          <w:szCs w:val="22"/>
          <w:lang w:val="sr-Cyrl-RS" w:eastAsia="en-US"/>
        </w:rPr>
        <w:t>о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вором (нпр. JOINT Diploma).</w:t>
      </w:r>
    </w:p>
    <w:p w:rsidR="00AC32E6" w:rsidRPr="009F0476" w:rsidRDefault="00AC32E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b/>
          <w:i/>
          <w:sz w:val="22"/>
          <w:szCs w:val="22"/>
          <w:lang w:val="en-US" w:eastAsia="en-US"/>
        </w:rPr>
      </w:pPr>
      <w:r w:rsidRPr="00054B04">
        <w:rPr>
          <w:rFonts w:ascii="Calibri" w:hAnsi="Calibri" w:cs="Calibri"/>
          <w:sz w:val="22"/>
          <w:szCs w:val="22"/>
          <w:lang w:val="en-US" w:eastAsia="en-US"/>
        </w:rPr>
        <w:t>е</w:t>
      </w:r>
      <w:r w:rsidRPr="009F0476">
        <w:rPr>
          <w:rFonts w:ascii="Calibri" w:hAnsi="Calibri" w:cs="Calibri"/>
          <w:b/>
          <w:i/>
          <w:sz w:val="22"/>
          <w:szCs w:val="22"/>
          <w:lang w:val="en-US" w:eastAsia="en-US"/>
        </w:rPr>
        <w:t xml:space="preserve">. </w:t>
      </w:r>
      <w:r w:rsidRPr="00054B04">
        <w:rPr>
          <w:rFonts w:ascii="Calibri" w:hAnsi="Calibri" w:cs="Calibri"/>
          <w:sz w:val="22"/>
          <w:szCs w:val="22"/>
          <w:lang w:val="en-US" w:eastAsia="en-US"/>
        </w:rPr>
        <w:t>Научни радници научних института са еквивалентним наставничким звањима на</w:t>
      </w:r>
      <w:r w:rsidRPr="00054B04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054B04">
        <w:rPr>
          <w:rFonts w:ascii="Calibri" w:hAnsi="Calibri" w:cs="Calibri"/>
          <w:sz w:val="22"/>
          <w:szCs w:val="22"/>
          <w:lang w:val="en-US" w:eastAsia="en-US"/>
        </w:rPr>
        <w:t xml:space="preserve">универзитету, могу учествовати у извођењу </w:t>
      </w:r>
      <w:r w:rsidRPr="00054B04">
        <w:rPr>
          <w:rFonts w:ascii="Calibri" w:hAnsi="Calibri" w:cs="Calibri"/>
          <w:sz w:val="22"/>
          <w:szCs w:val="22"/>
          <w:lang w:val="sr-Cyrl-RS" w:eastAsia="en-US"/>
        </w:rPr>
        <w:t xml:space="preserve">дијела наставе на </w:t>
      </w:r>
      <w:r w:rsidRPr="00054B04">
        <w:rPr>
          <w:rFonts w:ascii="Calibri" w:hAnsi="Calibri" w:cs="Calibri"/>
          <w:sz w:val="22"/>
          <w:szCs w:val="22"/>
          <w:lang w:val="en-US" w:eastAsia="en-US"/>
        </w:rPr>
        <w:t>докторски</w:t>
      </w:r>
      <w:r w:rsidRPr="00054B04">
        <w:rPr>
          <w:rFonts w:ascii="Calibri" w:hAnsi="Calibri" w:cs="Calibri"/>
          <w:sz w:val="22"/>
          <w:szCs w:val="22"/>
          <w:lang w:val="sr-Cyrl-RS" w:eastAsia="en-US"/>
        </w:rPr>
        <w:t>м</w:t>
      </w:r>
      <w:r w:rsidRPr="00054B04">
        <w:rPr>
          <w:rFonts w:ascii="Calibri" w:hAnsi="Calibri" w:cs="Calibri"/>
          <w:sz w:val="22"/>
          <w:szCs w:val="22"/>
          <w:lang w:val="en-US" w:eastAsia="en-US"/>
        </w:rPr>
        <w:t xml:space="preserve"> студиј</w:t>
      </w:r>
      <w:r w:rsidRPr="00054B04">
        <w:rPr>
          <w:rFonts w:ascii="Calibri" w:hAnsi="Calibri" w:cs="Calibri"/>
          <w:sz w:val="22"/>
          <w:szCs w:val="22"/>
          <w:lang w:val="sr-Cyrl-RS" w:eastAsia="en-US"/>
        </w:rPr>
        <w:t>има</w:t>
      </w:r>
      <w:r w:rsidRPr="00054B04">
        <w:rPr>
          <w:rFonts w:ascii="Calibri" w:hAnsi="Calibri" w:cs="Calibri"/>
          <w:sz w:val="22"/>
          <w:szCs w:val="22"/>
          <w:lang w:val="en-US" w:eastAsia="en-US"/>
        </w:rPr>
        <w:t>.</w:t>
      </w:r>
      <w:r w:rsidRPr="009F0476">
        <w:rPr>
          <w:rFonts w:ascii="Calibri" w:hAnsi="Calibri" w:cs="Calibri"/>
          <w:b/>
          <w:i/>
          <w:sz w:val="22"/>
          <w:szCs w:val="22"/>
          <w:lang w:val="en-US" w:eastAsia="en-US"/>
        </w:rPr>
        <w:t xml:space="preserve"> </w:t>
      </w:r>
    </w:p>
    <w:p w:rsidR="00893486" w:rsidRDefault="00AC32E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RS" w:eastAsia="en-US"/>
        </w:rPr>
      </w:pPr>
      <w:r w:rsidRPr="00A818DB">
        <w:rPr>
          <w:rFonts w:ascii="Calibri" w:hAnsi="Calibri" w:cs="Calibri"/>
          <w:sz w:val="22"/>
          <w:szCs w:val="22"/>
          <w:lang w:val="sr-Cyrl-RS" w:eastAsia="en-US"/>
        </w:rPr>
        <w:t>Укупан б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 xml:space="preserve">рој наставника </w:t>
      </w:r>
      <w:r w:rsidRPr="00A818DB">
        <w:rPr>
          <w:rFonts w:ascii="Calibri" w:hAnsi="Calibri" w:cs="Calibri"/>
          <w:sz w:val="22"/>
          <w:szCs w:val="22"/>
          <w:lang w:val="sr-Cyrl-RS" w:eastAsia="en-US"/>
        </w:rPr>
        <w:t xml:space="preserve">и сарадника 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>мора да одговара потребама студијских п</w:t>
      </w:r>
      <w:r w:rsidRPr="00A818DB">
        <w:rPr>
          <w:rFonts w:ascii="Calibri" w:hAnsi="Calibri" w:cs="Calibri"/>
          <w:sz w:val="22"/>
          <w:szCs w:val="22"/>
          <w:lang w:val="en-US" w:eastAsia="en-US"/>
        </w:rPr>
        <w:t xml:space="preserve">рограма и мора бти довољан да покрије укупан број часова наставе  на студијским програмима које установа планира да реализује. На </w:t>
      </w:r>
      <w:r w:rsidRPr="00A818DB">
        <w:rPr>
          <w:rFonts w:ascii="Calibri" w:hAnsi="Calibri" w:cs="Calibri"/>
          <w:sz w:val="22"/>
          <w:szCs w:val="22"/>
          <w:lang w:val="sr-Cyrl-RS" w:eastAsia="en-US"/>
        </w:rPr>
        <w:t xml:space="preserve">првом и другом циклусу студија број наставника у радном односу са пуним радним временом мора да обезбиједи извођење најмање 70% часова наставе на сваком студијском програму. 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 xml:space="preserve"> Укупан број наставника мора бити довољан да покрије укупан број</w:t>
      </w:r>
      <w:r w:rsidR="00893486" w:rsidRPr="00A818DB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>часова</w:t>
      </w:r>
      <w:r w:rsidR="00893486" w:rsidRPr="00A818DB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>наставе тако да наставник остварује прос</w:t>
      </w:r>
      <w:r w:rsidR="00893486" w:rsidRPr="00A818DB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 xml:space="preserve">ечно </w:t>
      </w:r>
      <w:r w:rsidR="00A818DB" w:rsidRPr="00A818DB">
        <w:rPr>
          <w:rFonts w:ascii="Calibri" w:hAnsi="Calibri" w:cs="Calibri"/>
          <w:sz w:val="22"/>
          <w:szCs w:val="22"/>
          <w:lang w:val="sr-Cyrl-RS" w:eastAsia="en-US"/>
        </w:rPr>
        <w:t xml:space="preserve">180 часова/240 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 xml:space="preserve">часова </w:t>
      </w:r>
      <w:r w:rsidR="00A818DB" w:rsidRPr="00A818DB">
        <w:rPr>
          <w:rFonts w:ascii="Calibri" w:hAnsi="Calibri" w:cs="Calibri"/>
          <w:sz w:val="22"/>
          <w:szCs w:val="22"/>
          <w:lang w:val="sr-Cyrl-RS" w:eastAsia="en-US"/>
        </w:rPr>
        <w:t>у области умјетности, односно 6 часова/8 часова наставе седмично</w:t>
      </w:r>
      <w:r w:rsidR="00893486" w:rsidRPr="00A818DB">
        <w:rPr>
          <w:rFonts w:ascii="Calibri" w:hAnsi="Calibri" w:cs="Calibri"/>
          <w:sz w:val="22"/>
          <w:szCs w:val="22"/>
          <w:lang w:val="en-US" w:eastAsia="en-US"/>
        </w:rPr>
        <w:t>.</w:t>
      </w:r>
      <w:r w:rsidR="00893486" w:rsidRPr="00A818DB">
        <w:rPr>
          <w:rFonts w:ascii="Calibri" w:hAnsi="Calibri" w:cs="Calibri"/>
          <w:sz w:val="22"/>
          <w:szCs w:val="22"/>
          <w:lang w:val="sr-Cyrl-RS" w:eastAsia="en-US"/>
        </w:rPr>
        <w:t xml:space="preserve"> За студијски програм трећег циклуса студија високошколска установа мора да обезбиједи у радном односу са пуним радним временом најмање једну половину од укупног броја наставника потребних за реализацију студијског програма.</w:t>
      </w:r>
    </w:p>
    <w:p w:rsidR="00A818DB" w:rsidRPr="00542D5E" w:rsidRDefault="00A818DB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RS" w:eastAsia="en-US"/>
        </w:rPr>
      </w:pP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Ангажовање по наставнику не може бити веће од 1</w:t>
      </w:r>
      <w:r>
        <w:rPr>
          <w:rFonts w:ascii="Calibri" w:hAnsi="Calibri" w:cs="Calibri"/>
          <w:sz w:val="22"/>
          <w:szCs w:val="22"/>
          <w:lang w:val="sr-Cyrl-RS" w:eastAsia="en-US"/>
        </w:rPr>
        <w:t>0 часова, односно 14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часова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у области </w:t>
      </w:r>
      <w:r w:rsidR="00A41E99">
        <w:rPr>
          <w:rFonts w:ascii="Calibri" w:hAnsi="Calibri" w:cs="Calibri"/>
          <w:sz w:val="22"/>
          <w:szCs w:val="22"/>
          <w:lang w:val="sr-Cyrl-RS" w:eastAsia="en-US"/>
        </w:rPr>
        <w:t>умјетности,</w:t>
      </w:r>
      <w:r w:rsidR="00A41E99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A41E99" w:rsidRPr="009F0476">
        <w:rPr>
          <w:rFonts w:ascii="Calibri" w:hAnsi="Calibri" w:cs="Calibri"/>
          <w:sz w:val="22"/>
          <w:szCs w:val="22"/>
          <w:lang w:val="en-US" w:eastAsia="en-US"/>
        </w:rPr>
        <w:t>наставе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ED5057">
        <w:rPr>
          <w:rFonts w:ascii="Calibri" w:hAnsi="Calibri" w:cs="Calibri"/>
          <w:sz w:val="22"/>
          <w:szCs w:val="22"/>
          <w:lang w:val="sr-Cyrl-RS" w:eastAsia="en-US"/>
        </w:rPr>
        <w:t>седмично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на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свим високошколским установама у </w:t>
      </w:r>
      <w:r w:rsidRPr="00542D5E">
        <w:rPr>
          <w:rFonts w:ascii="Calibri" w:hAnsi="Calibri" w:cs="Calibri"/>
          <w:sz w:val="22"/>
          <w:szCs w:val="22"/>
          <w:lang w:val="en-US" w:eastAsia="en-US"/>
        </w:rPr>
        <w:t>Ср</w:t>
      </w:r>
      <w:r w:rsidRPr="00542D5E">
        <w:rPr>
          <w:rFonts w:ascii="Calibri" w:hAnsi="Calibri" w:cs="Calibri"/>
          <w:sz w:val="22"/>
          <w:szCs w:val="22"/>
          <w:lang w:val="sr-Cyrl-RS" w:eastAsia="en-US"/>
        </w:rPr>
        <w:t>пској/БиХ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.</w:t>
      </w: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Оптерећење сваком наставнику се рачуна као збир оптерећења на сваком студијском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програму у чијој реализацији учествује. Наставнику се у укупно ангажовање рачунају сви часови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наставе на свим нивоима студија.</w:t>
      </w:r>
    </w:p>
    <w:p w:rsidR="00ED5057" w:rsidRPr="009F0476" w:rsidRDefault="00ED5057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Опте</w:t>
      </w:r>
      <w:r w:rsidR="00B047C3"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р</w:t>
      </w:r>
      <w:r w:rsidR="00B047C3" w:rsidRPr="00007C70">
        <w:rPr>
          <w:rFonts w:ascii="Calibri" w:hAnsi="Calibri" w:cs="Calibri"/>
          <w:i/>
          <w:iCs/>
          <w:sz w:val="22"/>
          <w:szCs w:val="22"/>
          <w:lang w:val="sr-Cyrl-RS" w:eastAsia="en-US"/>
        </w:rPr>
        <w:t>е</w:t>
      </w:r>
      <w:r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ћење наставника у часовима на обавезним заједничким предметима</w:t>
      </w:r>
      <w:r w:rsidRPr="009F0476">
        <w:rPr>
          <w:rFonts w:ascii="Calibri" w:hAnsi="Calibri" w:cs="Calibri"/>
          <w:i/>
          <w:iCs/>
          <w:sz w:val="22"/>
          <w:szCs w:val="22"/>
          <w:lang w:val="en-U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више студијских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програма се рачуна тако што се број часова предавања помножи са бројем група студената.</w:t>
      </w:r>
    </w:p>
    <w:p w:rsidR="00ED5057" w:rsidRPr="009F0476" w:rsidRDefault="00ED5057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Оптерећење наставника на обавезним предметима</w:t>
      </w:r>
      <w:r w:rsidRPr="009F0476">
        <w:rPr>
          <w:rFonts w:ascii="Calibri" w:hAnsi="Calibri" w:cs="Calibri"/>
          <w:i/>
          <w:iCs/>
          <w:sz w:val="22"/>
          <w:szCs w:val="22"/>
          <w:lang w:val="en-U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студијског програма се рачуна тако што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се број часова наставе помножи са бројем група студената.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Ако обавезни предмет држи више наставника тада се укупан фонд сати на предмету 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ели са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бројем наставника и сваком се наставнику дод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ељује дио наставе. Могуће је да установа одреди дио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наставе који држи појединачни наставник, с тим да укупан фонд часова мора бити покривен.</w:t>
      </w: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Овај начин обрачуна важи за све нивое и врсте студија.</w:t>
      </w:r>
    </w:p>
    <w:p w:rsidR="00F47284" w:rsidRPr="00007C70" w:rsidRDefault="00F47284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F47284" w:rsidRPr="00007C70" w:rsidRDefault="00893486" w:rsidP="00893486">
      <w:pPr>
        <w:tabs>
          <w:tab w:val="center" w:pos="4513"/>
        </w:tabs>
        <w:jc w:val="both"/>
        <w:rPr>
          <w:rFonts w:ascii="Calibri" w:hAnsi="Calibri" w:cs="Calibri"/>
          <w:i/>
          <w:iCs/>
          <w:sz w:val="22"/>
          <w:szCs w:val="22"/>
          <w:lang w:val="en-US" w:eastAsia="en-US"/>
        </w:rPr>
      </w:pPr>
      <w:r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Оптерeћење наст</w:t>
      </w:r>
      <w:r w:rsidR="00ED5057"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авника на изборним предметима: и</w:t>
      </w:r>
      <w:r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зборни заједнички предмети више</w:t>
      </w:r>
      <w:r w:rsidRPr="00007C70">
        <w:rPr>
          <w:rFonts w:ascii="Calibri" w:hAnsi="Calibri" w:cs="Calibri"/>
          <w:i/>
          <w:iCs/>
          <w:sz w:val="22"/>
          <w:szCs w:val="22"/>
          <w:lang w:val="sr-Cyrl-RS" w:eastAsia="en-US"/>
        </w:rPr>
        <w:t xml:space="preserve"> </w:t>
      </w:r>
      <w:r w:rsidR="00ED5057"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>студијских програма или и</w:t>
      </w:r>
      <w:r w:rsidRPr="00007C70">
        <w:rPr>
          <w:rFonts w:ascii="Calibri" w:hAnsi="Calibri" w:cs="Calibri"/>
          <w:i/>
          <w:iCs/>
          <w:sz w:val="22"/>
          <w:szCs w:val="22"/>
          <w:lang w:val="en-US" w:eastAsia="en-US"/>
        </w:rPr>
        <w:t xml:space="preserve">зборни предмети студијског програма. </w:t>
      </w:r>
    </w:p>
    <w:p w:rsidR="00F47284" w:rsidRDefault="00F47284" w:rsidP="00893486">
      <w:pPr>
        <w:tabs>
          <w:tab w:val="center" w:pos="4513"/>
        </w:tabs>
        <w:jc w:val="both"/>
        <w:rPr>
          <w:rFonts w:ascii="Calibri" w:hAnsi="Calibri" w:cs="Calibri"/>
          <w:i/>
          <w:iCs/>
          <w:sz w:val="22"/>
          <w:szCs w:val="22"/>
          <w:lang w:val="en-US" w:eastAsia="en-US"/>
        </w:rPr>
      </w:pP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i/>
          <w:iCs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За сваку позицију изборног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предмета у плану првог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циклуса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студија се рачуна да се реализују минимално два изборна предмета.</w:t>
      </w:r>
      <w:r>
        <w:rPr>
          <w:rFonts w:ascii="Calibri" w:hAnsi="Calibri" w:cs="Calibri"/>
          <w:i/>
          <w:iCs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Свака позиција изборног предмета у плану студија се наставном особљу рачуна као двоструки</w:t>
      </w:r>
      <w:r>
        <w:rPr>
          <w:rFonts w:ascii="Calibri" w:hAnsi="Calibri" w:cs="Calibri"/>
          <w:i/>
          <w:iCs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број часова. Ако на листи понуђених изборних предмета за дату позицију у студијском програму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има више предмета, тада се сваком наставнику рачуна фракција часова у односу на број часова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предавања који припада изборном предмету. (Рецимо, предмет има 2 часа, ако на листи има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четири изборна предмета које држе четири наставника, тада се сваком наставнику рачуна 2x2=4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,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4/4=1 час за случај да се настава одвија у оквиру једне нормативне групе за дато научно поље).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lastRenderedPageBreak/>
        <w:t>Ако је број група за реализацију наставе на студијском програму два или више рачуна се да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је минимално број часова предавања за дату позицију изборног предмета у плану једнак производу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броја група и броја часова у плану (БГ=3, број часова 2, минимални број часова предавања =6).</w:t>
      </w: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Појединачно оптерећење наставника би се у том случају рачунало такође као 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о минималног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броја часова предавања. Ако је минимални број часова предавања =6 а на листи има четири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изборна предмета онда се сваком наставнику рачуна 6/4=1,5 часова.</w:t>
      </w:r>
    </w:p>
    <w:p w:rsidR="00F47284" w:rsidRPr="009F0476" w:rsidRDefault="00F47284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F47284" w:rsidRPr="00ED5057" w:rsidRDefault="00893486" w:rsidP="00893486">
      <w:pPr>
        <w:tabs>
          <w:tab w:val="center" w:pos="4513"/>
        </w:tabs>
        <w:jc w:val="both"/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</w:pPr>
      <w:r w:rsidRPr="00ED5057"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  <w:t>Оптерећење наставника на студијск</w:t>
      </w:r>
      <w:r w:rsidR="00ED5057"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  <w:t>им програмима који имају модуле</w:t>
      </w:r>
      <w:r w:rsidRPr="00ED5057"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  <w:t xml:space="preserve"> </w:t>
      </w:r>
    </w:p>
    <w:p w:rsidR="00F47284" w:rsidRDefault="00F47284" w:rsidP="00893486">
      <w:pPr>
        <w:tabs>
          <w:tab w:val="center" w:pos="4513"/>
        </w:tabs>
        <w:jc w:val="both"/>
        <w:rPr>
          <w:rFonts w:ascii="Calibri" w:hAnsi="Calibri" w:cs="Calibri"/>
          <w:i/>
          <w:iCs/>
          <w:sz w:val="22"/>
          <w:szCs w:val="22"/>
          <w:lang w:val="en-US" w:eastAsia="en-US"/>
        </w:rPr>
      </w:pP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Ако студијски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програм има више модула, подразум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ева се да се сви модули реализују. Тада се оптерећење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наставника на заједничким предметима више модула рачуна као што је већ назначено.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Оптерећење на осталим обавезним предметима модула се рачуна тако што се број часова множи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бројем група студената.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Оптерећење на изборним предметима модула се рачуна тако што се часови који припадају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позицији изборног предмета множе са два и 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еле бројем наставника ангажованих на предметима.</w:t>
      </w: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Број група на модулу се добије на тај начин што се укупан број студената под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ели бројем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модула и ако је тај број мањи од максималног броја студента у групи за дато поље, рачуна се да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постоји једна група студената на сваком модулу. Установа може да укупан број студента на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студијском програму под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ели на појединачне модуле, сходно расположивим ресурсима.</w:t>
      </w:r>
    </w:p>
    <w:p w:rsidR="000202AE" w:rsidRPr="009F0476" w:rsidRDefault="000202AE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0202AE" w:rsidRPr="00ED5057" w:rsidRDefault="00893486" w:rsidP="00893486">
      <w:pPr>
        <w:tabs>
          <w:tab w:val="center" w:pos="4513"/>
        </w:tabs>
        <w:jc w:val="both"/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</w:pPr>
      <w:r w:rsidRPr="00ED5057"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  <w:t>Наставници на в</w:t>
      </w:r>
      <w:r w:rsidRPr="00ED5057">
        <w:rPr>
          <w:rFonts w:ascii="Calibri" w:hAnsi="Calibri" w:cs="Calibri"/>
          <w:b/>
          <w:i/>
          <w:iCs/>
          <w:sz w:val="22"/>
          <w:szCs w:val="22"/>
          <w:lang w:val="sr-Cyrl-RS" w:eastAsia="en-US"/>
        </w:rPr>
        <w:t>ј</w:t>
      </w:r>
      <w:r w:rsidR="000202AE" w:rsidRPr="00ED5057"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  <w:t>ежбама</w:t>
      </w:r>
      <w:r w:rsidRPr="00ED5057">
        <w:rPr>
          <w:rFonts w:ascii="Calibri" w:hAnsi="Calibri" w:cs="Calibri"/>
          <w:b/>
          <w:i/>
          <w:iCs/>
          <w:sz w:val="22"/>
          <w:szCs w:val="22"/>
          <w:lang w:val="en-US" w:eastAsia="en-US"/>
        </w:rPr>
        <w:t xml:space="preserve"> </w:t>
      </w:r>
    </w:p>
    <w:p w:rsidR="000202AE" w:rsidRDefault="000202AE" w:rsidP="00893486">
      <w:pPr>
        <w:tabs>
          <w:tab w:val="center" w:pos="4513"/>
        </w:tabs>
        <w:jc w:val="both"/>
        <w:rPr>
          <w:rFonts w:ascii="Calibri" w:hAnsi="Calibri" w:cs="Calibri"/>
          <w:i/>
          <w:iCs/>
          <w:sz w:val="22"/>
          <w:szCs w:val="22"/>
          <w:lang w:val="en-US" w:eastAsia="en-US"/>
        </w:rPr>
      </w:pP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Ако наставник држи в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ежбе, рачуна се да два часа в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ежби одговара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једном часу предавања, осим за поље ум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етности.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893486" w:rsidRDefault="00E6790F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sz w:val="22"/>
          <w:szCs w:val="22"/>
          <w:lang w:val="en-US" w:eastAsia="en-US"/>
        </w:rPr>
        <w:t>6</w:t>
      </w:r>
      <w:r w:rsidR="00893486"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.2. Сарадници</w:t>
      </w:r>
    </w:p>
    <w:p w:rsidR="00054B04" w:rsidRPr="009F0476" w:rsidRDefault="00054B04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893486" w:rsidRPr="009F0476" w:rsidRDefault="00B047C3" w:rsidP="00B047C3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ab/>
      </w:r>
      <w:r w:rsidR="00893486" w:rsidRPr="009F0476">
        <w:rPr>
          <w:rFonts w:ascii="Calibri" w:hAnsi="Calibri" w:cs="Calibri"/>
          <w:sz w:val="22"/>
          <w:szCs w:val="22"/>
          <w:lang w:val="en-US" w:eastAsia="en-US"/>
        </w:rPr>
        <w:t>Сарадници у високошколској установи су у статусу: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а. сарадника са пуним радним временом (100% ангажовање, доказ скенирана радна књижица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у прилогу),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б. ангажовани у допунском (мање од 100%) радном односу (до трећине преко пуног радног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времена) или на други начин (доказ - скенирана радна књижица, уговор о ангажовању и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сагласност друге установе, документација у електронском облику у прилогу). Уговор о ангажовању мора да садржи број часова наставе које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сарадник држи у установи у којој је запослен са пуним радним временом. Фајл за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документацију о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ангажовању сарадника је јединствен на нивоу установе.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Потребан број сарадника се обрачунава по истој методологији као и потребан број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наставника, при чему су сарадници ангажовани </w:t>
      </w:r>
      <w:r>
        <w:rPr>
          <w:rFonts w:ascii="Calibri" w:hAnsi="Calibri" w:cs="Calibri"/>
          <w:sz w:val="22"/>
          <w:szCs w:val="22"/>
          <w:lang w:val="sr-Cyrl-RS" w:eastAsia="en-US"/>
        </w:rPr>
        <w:t>просјечно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9F0476">
        <w:rPr>
          <w:rFonts w:ascii="Calibri" w:hAnsi="Calibri" w:cs="Calibri"/>
          <w:b/>
          <w:sz w:val="22"/>
          <w:szCs w:val="22"/>
          <w:lang w:val="en-US" w:eastAsia="en-US"/>
        </w:rPr>
        <w:t>10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часова нед</w:t>
      </w:r>
      <w:r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ељно, 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односно 12 часова у области умјетности,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осим у пољу ум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етности.</w:t>
      </w:r>
    </w:p>
    <w:p w:rsidR="00893486" w:rsidRPr="009F0476" w:rsidRDefault="00893486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color w:val="FFFFFF"/>
                <w:sz w:val="22"/>
                <w:szCs w:val="22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6.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RS"/>
              </w:rPr>
              <w:t xml:space="preserve">Академско особље 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 xml:space="preserve"> 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054B04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документ који даје збирни преглед наставника који изводе наставу на студијском програму. Документ треба да садржи </w:t>
            </w:r>
            <w:r w:rsidR="00795A2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податке који се </w:t>
            </w:r>
            <w:r w:rsidR="00054B0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односе на: </w:t>
            </w:r>
            <w:r w:rsidR="00795A2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врсту уговора са високошколском установом, </w:t>
            </w:r>
            <w:r w:rsidR="00054B04">
              <w:rPr>
                <w:rFonts w:ascii="Calibri" w:hAnsi="Calibri" w:cs="Calibri"/>
                <w:sz w:val="22"/>
                <w:szCs w:val="22"/>
                <w:lang w:val="sr-Cyrl-RS"/>
              </w:rPr>
              <w:t>оптерећење наставника на новом студијском програму, укупно оптерећење наставника на високошколској установи, оптерећење наставника на другим високошколским установама у РС/БиХ.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C42E8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</w:t>
            </w:r>
            <w:r w:rsidR="00C42E8E">
              <w:rPr>
                <w:rFonts w:ascii="Calibri" w:hAnsi="Calibri" w:cs="Calibri"/>
                <w:sz w:val="22"/>
                <w:szCs w:val="22"/>
                <w:lang w:val="sr-Cyrl-CS"/>
              </w:rPr>
              <w:t>мјерница 6.1.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6.3. 6.</w:t>
            </w:r>
            <w:r w:rsidR="00C42E8E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="00C42E8E">
              <w:rPr>
                <w:rFonts w:ascii="Calibri" w:hAnsi="Calibri" w:cs="Calibri"/>
                <w:sz w:val="22"/>
                <w:szCs w:val="22"/>
                <w:lang w:val="sr-Cyrl-CS"/>
              </w:rPr>
              <w:t>, 6.8.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Pr="009F0476" w:rsidRDefault="001714C5" w:rsidP="00C42E8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 xml:space="preserve">Навести линк на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лист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наставника и сарадника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 студијском програму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са пуним радним временом са којима високошколска установа има закључене уговоре о раду или уговоре о раду са одлож</w:t>
            </w:r>
            <w:r w:rsidR="00B047C3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ним дејством. Листа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треба да садржи податке који се траже референцираним смјерницама.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C42E8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6.3. и 6.</w:t>
            </w:r>
            <w:r w:rsidR="00C42E8E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="00C42E8E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и 6.7.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C42E8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C42E8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C42E8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2A24D0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документ</w:t>
            </w:r>
            <w:r w:rsidR="002A24D0">
              <w:rPr>
                <w:rFonts w:ascii="Calibri" w:hAnsi="Calibri" w:cs="Calibri"/>
                <w:sz w:val="22"/>
                <w:szCs w:val="22"/>
                <w:lang w:val="sr-Cyrl-RS"/>
              </w:rPr>
              <w:t>е који садрже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научне, умјетничке и стручне квалификације наставног особља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са којима високошколска установа има закључене уговоре о раду или уговоре</w:t>
            </w:r>
            <w:r w:rsidR="002A24D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 раду са одложним дејством са доказима о испуњености услова и критеријума прописаних законом и актом који регулише услове за избор у звања.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6.2.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лист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наставника и сарадника са непуним радним временом са којима високошколска установа има закључене уговоре о раду или уговоре о раду са одложним д</w:t>
            </w:r>
            <w:r w:rsidR="00C42E8E">
              <w:rPr>
                <w:rFonts w:ascii="Calibri" w:hAnsi="Calibri" w:cs="Calibri"/>
                <w:sz w:val="22"/>
                <w:szCs w:val="22"/>
              </w:rPr>
              <w:t xml:space="preserve">ејством </w:t>
            </w:r>
            <w:r w:rsidR="00C42E8E">
              <w:rPr>
                <w:rFonts w:ascii="Calibri" w:hAnsi="Calibri" w:cs="Calibri"/>
                <w:sz w:val="22"/>
                <w:szCs w:val="22"/>
                <w:lang w:val="sr-Cyrl-RS"/>
              </w:rPr>
              <w:t>са доказима о испуњености услова и критеријума прописаних законом и актом који регулише услове за избор у звања.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6.6.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B047C3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лист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наставника и сарадника са којима високошколска установа има закључен уговор о допунском раду или уговор о допунском раду са одлож</w:t>
            </w:r>
            <w:r w:rsidR="00B047C3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ним дејством</w:t>
            </w:r>
            <w:r w:rsidR="00B047C3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6.6.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Pr="00007C70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14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B047C3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лист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наставника и сарадника са друге високошколске установе са којима високошколска установа има закључен уговор о ангажовању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. Листа поред имена наставника и сарадника треба да садржи и податке </w:t>
            </w:r>
            <w:r w:rsidR="00B047C3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оп</w:t>
            </w:r>
            <w:r w:rsidR="00B047C3">
              <w:rPr>
                <w:rFonts w:ascii="Calibri" w:hAnsi="Calibri" w:cs="Calibri"/>
                <w:sz w:val="22"/>
                <w:szCs w:val="22"/>
                <w:lang w:val="sr-Cyrl-RS"/>
              </w:rPr>
              <w:t>терећењу наставника и сарадника.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6.6.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Default="00575FF4" w:rsidP="00216AC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007C70" w:rsidRDefault="00007C70" w:rsidP="00216ACC">
            <w:pPr>
              <w:spacing w:line="276" w:lineRule="auto"/>
              <w:rPr>
                <w:rFonts w:ascii="Calibri" w:hAnsi="Calibri" w:cs="Calibri"/>
                <w:sz w:val="10"/>
                <w:szCs w:val="22"/>
                <w:lang w:val="sr-Cyrl-CS"/>
              </w:rPr>
            </w:pPr>
          </w:p>
          <w:p w:rsidR="00575FF4" w:rsidRPr="009F0476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C42E8E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Доставити у електронској форми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уговоре са наставницима и сарадницима из који покривају наставу на студијском програму</w:t>
            </w:r>
            <w:r w:rsidR="00C42E8E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6.3.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Pr="009F0476" w:rsidRDefault="00575FF4" w:rsidP="00216AC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Доставити </w:t>
            </w:r>
            <w:r w:rsidR="00C42E8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електронској форми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одлуке о важећем избору у научно – наставна, умјетничко – наставна, наставна и сарадничка звања</w:t>
            </w:r>
            <w:r w:rsidR="00C42E8E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6.1.</w:t>
            </w:r>
            <w:r w:rsidR="00C42E8E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и 6.2.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Pr="009F0476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3C66D1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Доставити </w:t>
            </w:r>
            <w:r w:rsidR="00C42E8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електронској форми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одлук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о одговорним наставницима и сарадницима универзитета (по чланицама унив</w:t>
            </w:r>
            <w:r w:rsidR="00B047C3">
              <w:rPr>
                <w:rFonts w:ascii="Calibri" w:hAnsi="Calibri" w:cs="Calibri"/>
                <w:sz w:val="22"/>
                <w:szCs w:val="22"/>
              </w:rPr>
              <w:t>ерзитета), односно високе школе.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C42E8E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6.3.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C42E8E" w:rsidP="003C66D1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3C66D1"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оставити </w:t>
            </w:r>
            <w:r w:rsidR="003C66D1" w:rsidRPr="009F0476">
              <w:rPr>
                <w:rFonts w:ascii="Calibri" w:hAnsi="Calibri" w:cs="Calibri"/>
                <w:sz w:val="22"/>
                <w:szCs w:val="22"/>
              </w:rPr>
              <w:t>увјерење Фонда ПИО о пријави наставника и сарадника који имају уговор о раду, оси</w:t>
            </w:r>
            <w:r w:rsidR="00B047C3">
              <w:rPr>
                <w:rFonts w:ascii="Calibri" w:hAnsi="Calibri" w:cs="Calibri"/>
                <w:sz w:val="22"/>
                <w:szCs w:val="22"/>
              </w:rPr>
              <w:t>м уговора са одлож</w:t>
            </w:r>
            <w:r w:rsidR="00B047C3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B047C3">
              <w:rPr>
                <w:rFonts w:ascii="Calibri" w:hAnsi="Calibri" w:cs="Calibri"/>
                <w:sz w:val="22"/>
                <w:szCs w:val="22"/>
              </w:rPr>
              <w:t>ним  дејством.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C42E8E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6.3.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3C66D1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Доставити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сагласност високошколске установе на којој наставник и сарадник има закључен уговор о раду са пуним радним временом да може закључити уговор о раду, уговор о допунском раду или уговор о ангажовању са високошколском установом која је подносилац захтјева за почетну акредитацију</w:t>
            </w:r>
            <w:r w:rsidR="005E45AA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C42E8E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мјерница 6.6.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3C66D1">
            <w:pPr>
              <w:pStyle w:val="TabelaStavk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Доставити листу оптерећења сарадника које треба да буде у складу са захтјевима референциране смјернице</w:t>
            </w:r>
            <w:r w:rsidR="00B047C3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6.7.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3C66D1" w:rsidRDefault="003C66D1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575FF4" w:rsidRDefault="00575FF4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3F0DE6" w:rsidRDefault="001714C5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  <w:r w:rsidRPr="001714C5">
        <w:rPr>
          <w:rFonts w:ascii="Calibri" w:hAnsi="Calibri" w:cs="Calibri"/>
          <w:b/>
          <w:sz w:val="22"/>
          <w:szCs w:val="22"/>
          <w:lang w:val="bs-Cyrl-BA"/>
        </w:rPr>
        <w:t>СТАНДАРД 7. НЕАКАДЕМСКО ОСОБЉЕ</w:t>
      </w:r>
    </w:p>
    <w:p w:rsidR="00575FF4" w:rsidRPr="001714C5" w:rsidRDefault="00575FF4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</w:p>
    <w:p w:rsidR="003F0DE6" w:rsidRPr="009F0476" w:rsidRDefault="003F0DE6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color w:val="FFFFFF"/>
                <w:sz w:val="22"/>
                <w:szCs w:val="22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7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hr-BA"/>
              </w:rPr>
              <w:t>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Неакадемско особље 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1714C5" w:rsidRDefault="003C66D1" w:rsidP="001714C5">
            <w:pPr>
              <w:pStyle w:val="TabelaStavka"/>
              <w:numPr>
                <w:ilvl w:val="0"/>
                <w:numId w:val="3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</w:t>
            </w:r>
            <w:r w:rsidRPr="009F0476">
              <w:rPr>
                <w:rFonts w:ascii="Calibri" w:hAnsi="Calibri" w:cs="Calibri"/>
                <w:sz w:val="22"/>
                <w:szCs w:val="22"/>
              </w:rPr>
              <w:t>лист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администр</w:t>
            </w:r>
            <w:r w:rsidR="003F0DE6">
              <w:rPr>
                <w:rFonts w:ascii="Calibri" w:hAnsi="Calibri" w:cs="Calibri"/>
                <w:sz w:val="22"/>
                <w:szCs w:val="22"/>
              </w:rPr>
              <w:t>ативног особља која садржи</w:t>
            </w:r>
            <w:r w:rsidRPr="009F0476">
              <w:rPr>
                <w:rFonts w:ascii="Calibri" w:hAnsi="Calibri" w:cs="Calibri"/>
                <w:sz w:val="22"/>
                <w:szCs w:val="22"/>
              </w:rPr>
              <w:t xml:space="preserve"> податке и називе радних мјеста за које имају закључен уговор о раду са пуним радним временом или уговор о раду са пуним радним временом са одложним дејством</w:t>
            </w:r>
            <w:r w:rsidR="003F0DE6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7.1.</w:t>
            </w:r>
          </w:p>
        </w:tc>
      </w:tr>
      <w:tr w:rsidR="001714C5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Default="001714C5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007C70" w:rsidRPr="009F0476" w:rsidRDefault="00007C7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1061"/>
        </w:trPr>
        <w:tc>
          <w:tcPr>
            <w:tcW w:w="8493" w:type="dxa"/>
            <w:shd w:val="clear" w:color="auto" w:fill="FFFFFF"/>
            <w:vAlign w:val="center"/>
          </w:tcPr>
          <w:p w:rsidR="001714C5" w:rsidRPr="009C08DC" w:rsidRDefault="003C66D1" w:rsidP="00FA3760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 xml:space="preserve">Доставити </w:t>
            </w:r>
            <w:r w:rsidRPr="009F047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уговоре о раду са пуним радним временом или уговоре о раду са одложним дејством за административно особље </w:t>
            </w:r>
            <w:r w:rsidR="00EA6E2A">
              <w:rPr>
                <w:rFonts w:ascii="Calibri" w:hAnsi="Calibri" w:cs="Calibri"/>
                <w:sz w:val="22"/>
                <w:szCs w:val="22"/>
                <w:lang w:val="en-US"/>
              </w:rPr>
              <w:t>студентске службе.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E1704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7.2.</w:t>
            </w:r>
          </w:p>
        </w:tc>
      </w:tr>
      <w:tr w:rsidR="001714C5" w:rsidRPr="009F0476" w:rsidTr="00BB721D">
        <w:trPr>
          <w:trHeight w:val="106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714C5" w:rsidRPr="009F0476" w:rsidRDefault="001714C5" w:rsidP="00E1704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E17046" w:rsidRPr="009F0476" w:rsidTr="001324FE">
        <w:trPr>
          <w:trHeight w:val="1061"/>
        </w:trPr>
        <w:tc>
          <w:tcPr>
            <w:tcW w:w="8493" w:type="dxa"/>
            <w:shd w:val="clear" w:color="auto" w:fill="FFFFFF"/>
            <w:vAlign w:val="center"/>
          </w:tcPr>
          <w:p w:rsidR="00E17046" w:rsidRPr="009F0476" w:rsidRDefault="001714C5" w:rsidP="009C08DC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Доставити уговоре </w:t>
            </w:r>
            <w:r w:rsidR="009C08DC">
              <w:rPr>
                <w:rFonts w:ascii="Calibri" w:hAnsi="Calibri" w:cs="Calibri"/>
                <w:sz w:val="22"/>
                <w:szCs w:val="22"/>
                <w:lang w:val="sr-Cyrl-RS"/>
              </w:rPr>
              <w:t>за извршиоце ангажоване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на правним и финансијским пословима, пословима библиотекара и пословима одржавања информационог система.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E17046" w:rsidRPr="009F0476" w:rsidRDefault="00E17046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Смјерница 7.3.  </w:t>
            </w:r>
          </w:p>
        </w:tc>
      </w:tr>
      <w:tr w:rsidR="00FA3760" w:rsidRPr="009F0476" w:rsidTr="00BB721D">
        <w:trPr>
          <w:trHeight w:val="106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FA3760" w:rsidRPr="009F0476" w:rsidRDefault="00FA3760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:rsidR="008B090B" w:rsidRDefault="008B090B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216ACC" w:rsidRDefault="00216ACC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8B090B" w:rsidRDefault="009C08DC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  <w:r>
        <w:rPr>
          <w:rFonts w:ascii="Calibri" w:hAnsi="Calibri" w:cs="Calibri"/>
          <w:b/>
          <w:bCs/>
          <w:sz w:val="22"/>
          <w:szCs w:val="22"/>
          <w:lang w:val="sr-Cyrl-RS" w:eastAsia="en-US"/>
        </w:rPr>
        <w:t>СТАНДАРД 8. СТУДЕНТИ</w:t>
      </w:r>
    </w:p>
    <w:p w:rsidR="00486772" w:rsidRPr="00486772" w:rsidRDefault="00486772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893486" w:rsidRDefault="00486772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sz w:val="22"/>
          <w:szCs w:val="22"/>
          <w:lang w:val="sr-Cyrl-RS" w:eastAsia="en-US"/>
        </w:rPr>
        <w:t xml:space="preserve">8.1 </w:t>
      </w:r>
      <w:r w:rsidR="00893486"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БРОЈ СТУДЕНАТА И БРОЈ ГРУПА</w:t>
      </w:r>
    </w:p>
    <w:p w:rsidR="00321903" w:rsidRPr="009F0476" w:rsidRDefault="00321903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Сваки студијски програм се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вредн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ује за одређени број студената. Укупан број студената на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студијском програму се рачуна као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планирани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број студената уписаних у прву годину помножен бројем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година трајања студијског програма. Укупан број студената у високошколској установи која се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вредн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ује рачуна се као укупан број студената на свим студијским програмима.</w:t>
      </w:r>
    </w:p>
    <w:p w:rsidR="00321903" w:rsidRPr="009F0476" w:rsidRDefault="00321903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Број група студената за предавања и в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ежбе за сваки студијски програм рачуна се као број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студената под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ељен максималним бројем студената у групи, што је дефинисано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смјерницо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м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унутар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стандарда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за свако научно, односно ум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етничко поље коме студијски програм припада.</w:t>
      </w:r>
    </w:p>
    <w:p w:rsidR="00321903" w:rsidRPr="009F0476" w:rsidRDefault="00321903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Број група за обавезне предмете, који су заједнички предмети на више студијских програма,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рачуна се тако што се укупан број студената под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ели максималним бројем студената у групи,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у складу са односном смјерницом унутар стандарда</w:t>
      </w:r>
      <w:r w:rsidR="00321903">
        <w:rPr>
          <w:rFonts w:ascii="Calibri" w:hAnsi="Calibri" w:cs="Calibri"/>
          <w:sz w:val="22"/>
          <w:szCs w:val="22"/>
          <w:lang w:val="en-US" w:eastAsia="en-US"/>
        </w:rPr>
        <w:t>.</w:t>
      </w:r>
      <w:r w:rsidR="00321903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Број група за изборне предмете се формира на исти начин.</w:t>
      </w:r>
    </w:p>
    <w:p w:rsidR="00321903" w:rsidRPr="009F0476" w:rsidRDefault="00321903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Број студената у групи за теоријску и практичну наставу у оквиру одређеног образовно-научног, односно образовно-ум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етничког поља, дефинише се са толеранцијом од </w:t>
      </w:r>
      <w:r w:rsidRPr="009F0476">
        <w:rPr>
          <w:rFonts w:ascii="Calibri" w:hAnsi="Calibri" w:cs="Calibri"/>
          <w:b/>
          <w:i/>
          <w:sz w:val="22"/>
          <w:szCs w:val="22"/>
          <w:lang w:val="en-US" w:eastAsia="en-US"/>
        </w:rPr>
        <w:t>10%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. За поље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медицинских наука број група за практичну клиничку наставу се дефинише са толеранцијом од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b/>
          <w:i/>
          <w:sz w:val="22"/>
          <w:szCs w:val="22"/>
          <w:lang w:val="en-US" w:eastAsia="en-US"/>
        </w:rPr>
        <w:t>20%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.</w:t>
      </w:r>
    </w:p>
    <w:p w:rsidR="003C66D1" w:rsidRDefault="003C66D1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893486" w:rsidRPr="009F0476" w:rsidRDefault="00893486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color w:val="FFFFFF"/>
                <w:sz w:val="22"/>
                <w:szCs w:val="22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8.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>Студенти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486772" w:rsidP="009F0476">
            <w:pPr>
              <w:pStyle w:val="TabelaStavka"/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документ који садржи</w:t>
            </w:r>
            <w:r w:rsidR="0032190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примјер конкурса за упис на студије (број студената који се уписују, услове за упис, критеријуме за утврђивање редослиједа кандидата, поступак спровођења конкурса, начин и рокове за подношење жалбе на уврђени редослијед, као и висину школарине коју плаћају студенти чије се студирање не финансира из буџета). </w:t>
            </w:r>
          </w:p>
          <w:p w:rsidR="003C66D1" w:rsidRPr="009F0476" w:rsidRDefault="003C66D1" w:rsidP="009F0476">
            <w:pPr>
              <w:pStyle w:val="TabelaStavka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8.1.</w:t>
            </w:r>
            <w:r w:rsidR="00505A0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и 8.5. </w:t>
            </w:r>
          </w:p>
        </w:tc>
      </w:tr>
      <w:tr w:rsidR="00321903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321903" w:rsidRPr="009F0476" w:rsidRDefault="0032190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21903" w:rsidP="00251CFC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Навести планирани број студената за упис и доказе о усклађеност</w:t>
            </w:r>
            <w:r w:rsidR="00251CFC">
              <w:rPr>
                <w:rFonts w:ascii="Calibri" w:hAnsi="Calibri" w:cs="Calibri"/>
                <w:sz w:val="22"/>
                <w:szCs w:val="22"/>
                <w:lang w:val="sr-Cyrl-RS"/>
              </w:rPr>
              <w:t>и броја студената са просторним и те</w:t>
            </w:r>
            <w:r w:rsidR="00505A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хничко-технолошким могућностима као и документ којим су планиране наставне групе.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21903" w:rsidP="00251CF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bs-Cyrl-BA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8.2 и 8.</w:t>
            </w:r>
            <w:r w:rsidR="00251CFC">
              <w:rPr>
                <w:rFonts w:ascii="Calibri" w:hAnsi="Calibri" w:cs="Calibri"/>
                <w:sz w:val="22"/>
                <w:szCs w:val="22"/>
                <w:lang w:val="sr-Cyrl-CS"/>
              </w:rPr>
              <w:t>4</w:t>
            </w:r>
            <w:r w:rsidR="00486772"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</w:p>
        </w:tc>
      </w:tr>
      <w:tr w:rsidR="00321903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321903" w:rsidRDefault="0032190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A314CD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A314CD" w:rsidRDefault="00321903" w:rsidP="009F0476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</w:t>
            </w: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акт којим се утврђују услови (општи и посебни),  односно критеријуми за класификацију и избор кандидата за упис</w:t>
            </w:r>
            <w:r>
              <w:rPr>
                <w:rFonts w:ascii="Calibri" w:hAnsi="Calibri" w:cs="Calibri"/>
                <w:sz w:val="22"/>
                <w:szCs w:val="22"/>
                <w:lang w:val="bs-Cyrl-BA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A314CD" w:rsidRDefault="00A314CD" w:rsidP="0032190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8.</w:t>
            </w:r>
            <w:r w:rsidR="00321903">
              <w:rPr>
                <w:rFonts w:ascii="Calibri" w:hAnsi="Calibri" w:cs="Calibri"/>
                <w:sz w:val="22"/>
                <w:szCs w:val="22"/>
                <w:lang w:val="sr-Cyrl-CS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</w:p>
        </w:tc>
      </w:tr>
      <w:tr w:rsidR="00321903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321903" w:rsidRDefault="00321903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Default="00575FF4" w:rsidP="00007C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575FF4" w:rsidRDefault="00575FF4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893486" w:rsidRDefault="00321903" w:rsidP="00321903">
      <w:pPr>
        <w:tabs>
          <w:tab w:val="left" w:pos="979"/>
        </w:tabs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/>
          <w:sz w:val="22"/>
          <w:szCs w:val="22"/>
          <w:lang w:val="bs-Cyrl-BA"/>
        </w:rPr>
        <w:t xml:space="preserve">СТАНДАРД </w:t>
      </w:r>
      <w:r w:rsidR="00893486" w:rsidRPr="009F0476">
        <w:rPr>
          <w:rFonts w:ascii="Calibri" w:hAnsi="Calibri" w:cs="Calibri"/>
          <w:b/>
          <w:bCs/>
          <w:sz w:val="22"/>
          <w:szCs w:val="22"/>
          <w:lang w:val="en-US" w:eastAsia="en-US"/>
        </w:rPr>
        <w:t>9. ПРОСТОР</w:t>
      </w:r>
      <w:r w:rsidR="0089348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 И ОПРЕМА </w:t>
      </w: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575FF4" w:rsidRPr="00893486" w:rsidRDefault="00575FF4" w:rsidP="00893486">
      <w:pPr>
        <w:tabs>
          <w:tab w:val="center" w:pos="4513"/>
        </w:tabs>
        <w:jc w:val="both"/>
        <w:rPr>
          <w:rFonts w:ascii="Calibri" w:hAnsi="Calibri" w:cs="Calibri"/>
          <w:b/>
          <w:bCs/>
          <w:sz w:val="22"/>
          <w:szCs w:val="22"/>
          <w:lang w:val="sr-Cyrl-RS" w:eastAsia="en-US"/>
        </w:rPr>
      </w:pP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R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Сваки студијски програм се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вредн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ује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у односу н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план уписа за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одређени број студената. Укупан број студената на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студијском програму се рачуна као број студената који се уписује у прву годину помножен бројем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година трајања студијског програма. Укупан број студената у високошколској установи која се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вредн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ује рачуна се као укупан број студената на свим студијским програмима. </w:t>
      </w:r>
      <w:r>
        <w:rPr>
          <w:rFonts w:ascii="Calibri" w:hAnsi="Calibri" w:cs="Calibri"/>
          <w:sz w:val="22"/>
          <w:szCs w:val="22"/>
          <w:lang w:val="sr-Cyrl-RS" w:eastAsia="en-US"/>
        </w:rPr>
        <w:t>П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отребан простор се рачуна тако што се </w:t>
      </w:r>
      <w:r>
        <w:rPr>
          <w:rFonts w:ascii="Calibri" w:hAnsi="Calibri" w:cs="Calibri"/>
          <w:sz w:val="22"/>
          <w:szCs w:val="22"/>
          <w:lang w:val="sr-Cyrl-RS" w:eastAsia="en-US"/>
        </w:rPr>
        <w:t>површина укупног корисног пословног простора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(К) 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ели укупним бројем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студен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а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та (С)</w:t>
      </w:r>
      <w:r w:rsidR="00A10A03">
        <w:rPr>
          <w:rFonts w:ascii="Calibri" w:hAnsi="Calibri" w:cs="Calibri"/>
          <w:sz w:val="22"/>
          <w:szCs w:val="22"/>
          <w:lang w:val="sr-Cyrl-RS" w:eastAsia="en-US"/>
        </w:rPr>
        <w:t xml:space="preserve"> и</w:t>
      </w:r>
      <w:r w:rsidR="005E6BA4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="00A10A03">
        <w:rPr>
          <w:rFonts w:ascii="Calibri" w:hAnsi="Calibri" w:cs="Calibri"/>
          <w:sz w:val="22"/>
          <w:szCs w:val="22"/>
          <w:lang w:val="sr-Cyrl-RS" w:eastAsia="en-US"/>
        </w:rPr>
        <w:t xml:space="preserve">тај однос треба да буде </w:t>
      </w:r>
      <w:r w:rsidR="005E6BA4" w:rsidRPr="009F0476">
        <w:rPr>
          <w:rFonts w:ascii="Calibri" w:hAnsi="Calibri" w:cs="Calibri"/>
          <w:sz w:val="22"/>
          <w:szCs w:val="22"/>
          <w:lang w:val="en-US" w:eastAsia="en-US"/>
        </w:rPr>
        <w:t xml:space="preserve">већи од </w:t>
      </w:r>
      <w:r w:rsidR="005E6BA4">
        <w:rPr>
          <w:rFonts w:ascii="Calibri" w:hAnsi="Calibri" w:cs="Calibri"/>
          <w:sz w:val="22"/>
          <w:szCs w:val="22"/>
          <w:lang w:val="sr-Cyrl-RS" w:eastAsia="en-US"/>
        </w:rPr>
        <w:t>минималних површина које су наведене у смјерницама стандарда.</w:t>
      </w:r>
    </w:p>
    <w:p w:rsidR="009F40C6" w:rsidRPr="00D96AC7" w:rsidRDefault="009F40C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RS" w:eastAsia="en-US"/>
        </w:rPr>
      </w:pPr>
    </w:p>
    <w:p w:rsidR="005E6BA4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Други начин израчунавања потребног простора је: </w:t>
      </w:r>
      <w:r>
        <w:rPr>
          <w:rFonts w:ascii="Calibri" w:hAnsi="Calibri" w:cs="Calibri"/>
          <w:sz w:val="22"/>
          <w:szCs w:val="22"/>
          <w:lang w:val="sr-Cyrl-RS" w:eastAsia="en-US"/>
        </w:rPr>
        <w:t>укупни корисни пословни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простор у установи</w:t>
      </w:r>
      <w:proofErr w:type="gramStart"/>
      <w:r>
        <w:rPr>
          <w:rFonts w:ascii="Calibri" w:hAnsi="Calibri" w:cs="Calibri"/>
          <w:sz w:val="22"/>
          <w:szCs w:val="22"/>
          <w:lang w:val="sr-Cyrl-RS" w:eastAsia="en-US"/>
        </w:rPr>
        <w:t>/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(</w:t>
      </w:r>
      <w:proofErr w:type="gramEnd"/>
      <w:r w:rsidRPr="009F0476">
        <w:rPr>
          <w:rFonts w:ascii="Calibri" w:hAnsi="Calibri" w:cs="Calibri"/>
          <w:sz w:val="22"/>
          <w:szCs w:val="22"/>
          <w:lang w:val="en-US" w:eastAsia="en-US"/>
        </w:rPr>
        <w:t>студенти који се уписују на прву годину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свих 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нових пријављених 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и постојећих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студијских програма у установи + студенти који студирају у установи тренутно </w:t>
      </w:r>
      <w:r>
        <w:rPr>
          <w:rFonts w:ascii="Calibri" w:hAnsi="Calibri" w:cs="Calibri"/>
          <w:sz w:val="22"/>
          <w:szCs w:val="22"/>
          <w:lang w:val="sr-Cyrl-RS" w:eastAsia="en-US"/>
        </w:rPr>
        <w:t>-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студенти у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завршним годинама свих студијских програма). И у овом случају би тај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однос требало да буде већи од </w:t>
      </w:r>
      <w:r w:rsidR="00A10A03">
        <w:rPr>
          <w:rFonts w:ascii="Calibri" w:hAnsi="Calibri" w:cs="Calibri"/>
          <w:sz w:val="22"/>
          <w:szCs w:val="22"/>
          <w:lang w:val="sr-Cyrl-RS" w:eastAsia="en-US"/>
        </w:rPr>
        <w:t>минималних површина које су наведене у смјерницама стандарда,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 xml:space="preserve"> у свим случајевима. </w:t>
      </w:r>
    </w:p>
    <w:p w:rsidR="0089348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У проц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ени испуњености овог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стандарда у обзир би се узео први или други критеријум, у зависности од тога шта је повољније за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установу.</w:t>
      </w:r>
    </w:p>
    <w:p w:rsidR="009F40C6" w:rsidRDefault="009F40C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893486" w:rsidRPr="004A14A2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sr-Cyrl-RS" w:eastAsia="en-US"/>
        </w:rPr>
      </w:pPr>
      <w:r>
        <w:rPr>
          <w:rFonts w:ascii="Calibri" w:hAnsi="Calibri" w:cs="Calibri"/>
          <w:sz w:val="22"/>
          <w:szCs w:val="22"/>
          <w:lang w:val="sr-Cyrl-RS" w:eastAsia="en-US"/>
        </w:rPr>
        <w:t>Високошколска установа мора да испуњава захтјеве стандарда који се односе на минималне површине укупног корисног пословног простора према областима образовања.</w:t>
      </w:r>
    </w:p>
    <w:p w:rsidR="00893486" w:rsidRPr="009F0476" w:rsidRDefault="00893486" w:rsidP="00893486">
      <w:pPr>
        <w:tabs>
          <w:tab w:val="center" w:pos="4513"/>
        </w:tabs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0476">
        <w:rPr>
          <w:rFonts w:ascii="Calibri" w:hAnsi="Calibri" w:cs="Calibri"/>
          <w:sz w:val="22"/>
          <w:szCs w:val="22"/>
          <w:lang w:val="en-US" w:eastAsia="en-US"/>
        </w:rPr>
        <w:t>Установа је у обавези да обезб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еди 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есто сваком студенту на настави, зато у документацији</w:t>
      </w:r>
      <w:r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има обавезу да покаже просторне могућности исказане површином али и бројем расположивих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еста. Расположива 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еста се обрачунавају по см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енама. Укупан број 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еста, ако се ради у једној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см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ени, одговара укупном броју студената. Ако се ради у дв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иј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 см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ене, број м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>ј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еста мора бити већи од</w:t>
      </w:r>
      <w:r w:rsidRPr="009F0476">
        <w:rPr>
          <w:rFonts w:ascii="Calibri" w:hAnsi="Calibri" w:cs="Calibri"/>
          <w:sz w:val="22"/>
          <w:szCs w:val="22"/>
          <w:lang w:val="sr-Cyrl-RS" w:eastAsia="en-US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en-US" w:eastAsia="en-US"/>
        </w:rPr>
        <w:t>половине од укупног броја студената.</w:t>
      </w:r>
    </w:p>
    <w:p w:rsidR="00575FF4" w:rsidRDefault="00575FF4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575FF4" w:rsidRPr="009F0476" w:rsidRDefault="00575FF4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color w:val="FFFFFF"/>
                <w:sz w:val="22"/>
                <w:szCs w:val="22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9.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Простор и опрема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BC05EA" w:rsidRDefault="003C66D1" w:rsidP="00BC05EA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Доставити линк на доказ о власништву над пословним простором гдје ће високошколска установа обављати дјелатност</w:t>
            </w:r>
            <w:r w:rsidRPr="009F0476">
              <w:rPr>
                <w:rStyle w:val="FootnoteReference"/>
                <w:rFonts w:ascii="Calibri" w:hAnsi="Calibri" w:cs="Calibri"/>
                <w:sz w:val="22"/>
                <w:szCs w:val="22"/>
                <w:lang w:val="sr-Cyrl-RS"/>
              </w:rPr>
              <w:footnoteReference w:id="3"/>
            </w:r>
            <w:r w:rsidR="005E6BA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као и доказ да простор испуњава одговарајуће урбанистичке, техничко-технолошке и хигијенске услове.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Смјерница 9.1. и 9.4. </w:t>
            </w:r>
          </w:p>
        </w:tc>
      </w:tr>
      <w:tr w:rsidR="00BC05EA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BC05EA" w:rsidRDefault="00BC05EA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575FF4" w:rsidRPr="009F0476" w:rsidRDefault="00575FF4" w:rsidP="00007C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5D0201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Доставити линк на листу просторија са површином у високошколској установи која тражи дозволу за рад, односно у одјељењу ван сједишта високошколске установе која тражи дозволу за рад укључујући опис намјене просторија</w:t>
            </w:r>
            <w:r w:rsidR="005D020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и доказ о испуњености предуслова за одвијање наставног и научноистраживачког процеса.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5D0201" w:rsidP="0016290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Смјерница 9.2. и </w:t>
            </w:r>
            <w:r w:rsidR="003C66D1"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9.10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</w:tr>
      <w:tr w:rsidR="00BC05EA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BC05EA" w:rsidRDefault="00BC05EA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Pr="009F0476" w:rsidRDefault="00575FF4" w:rsidP="00007C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5D020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5D0201" w:rsidRPr="009F0476" w:rsidRDefault="0016290F" w:rsidP="0016290F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доказ да је обезбјеђен простор за рад и потребе студентске службе, секретаријата и студентског парламента.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5D0201" w:rsidRDefault="005D020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9.3.</w:t>
            </w:r>
            <w:r w:rsidR="0016290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и 9.7.</w:t>
            </w:r>
          </w:p>
        </w:tc>
      </w:tr>
      <w:tr w:rsidR="0016290F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16290F" w:rsidRDefault="0016290F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Default="00575FF4" w:rsidP="00007C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16290F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листу потребне техничке опреме која се користи у наставном процесу, и којом се обезбјеђује извођење наставе у складу са здравственим и сигурносним стандардима</w:t>
            </w:r>
            <w:r w:rsidR="0016290F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BC05EA" w:rsidP="0016290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Смјернице 9.4</w:t>
            </w:r>
            <w:r w:rsidR="0016290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 9.6.</w:t>
            </w:r>
          </w:p>
        </w:tc>
      </w:tr>
      <w:tr w:rsidR="00BC05EA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BC05EA" w:rsidRDefault="00BC05EA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Default="00575FF4" w:rsidP="00575FF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16290F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Доставити овјерен извод из књиге инвентара којом се, између осталог доказује посједовање одговарајуће техничке опреме као и потребног броја рачунара који је на располагању студентима</w:t>
            </w:r>
            <w:r w:rsidR="0016290F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Смјернице 9.5 и 9.9.</w:t>
            </w:r>
          </w:p>
        </w:tc>
      </w:tr>
      <w:tr w:rsidR="008B1939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8B1939" w:rsidRDefault="008B1939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Pr="009F0476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8B1939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8B1939" w:rsidRPr="009F0476" w:rsidRDefault="008B1939" w:rsidP="008B1939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документ којим се доказује покривеност свих предмета одговарајућим училима и помоћним наставним средствима за квалитетно одвијање наставног процеса.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B1939" w:rsidRPr="009F0476" w:rsidRDefault="008B1939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Смјерница 9.8. </w:t>
            </w:r>
          </w:p>
        </w:tc>
      </w:tr>
      <w:tr w:rsidR="00BC05EA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BC05EA" w:rsidRDefault="00BC05EA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575FF4" w:rsidRPr="009F0476" w:rsidRDefault="00575FF4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B28B5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документ гдје су наведени ресурси високошколске установе за обављање научноистраживачког рада</w:t>
            </w:r>
            <w:r w:rsidR="009B28B5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9.11.</w:t>
            </w:r>
          </w:p>
        </w:tc>
      </w:tr>
      <w:tr w:rsidR="00BC05EA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BC05EA" w:rsidRDefault="00BC05EA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216ACC" w:rsidRDefault="00216ACC" w:rsidP="00007C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216ACC" w:rsidRPr="009F0476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линкове на уговоре са институцијама са којима високошколска установа има потписане уговоре за обављање научноистраживачког рада</w:t>
            </w:r>
            <w:r w:rsidR="00BC05EA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9.11.</w:t>
            </w:r>
          </w:p>
        </w:tc>
      </w:tr>
      <w:tr w:rsidR="00D43BFA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D43BFA" w:rsidRDefault="00D43BFA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216ACC" w:rsidRPr="009F0476" w:rsidRDefault="00216ACC" w:rsidP="00007C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D43BFA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D43BFA" w:rsidRPr="009F0476" w:rsidRDefault="00481FE4" w:rsidP="009F0476">
            <w:pPr>
              <w:pStyle w:val="TabelaStavk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Навести линк на документ који доказује посједовање опреме за извођење наставе на даљину  (опрему, учила, лабораторије, платформе итд.)</w:t>
            </w:r>
            <w:r w:rsidR="005E45AA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43BFA" w:rsidRPr="009F0476" w:rsidRDefault="00D43BFA" w:rsidP="00D43BF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9.1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</w:tr>
      <w:tr w:rsidR="00BC05EA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BC05EA" w:rsidRDefault="00BC05EA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:rsidR="00216ACC" w:rsidRPr="009F0476" w:rsidRDefault="00216ACC" w:rsidP="00216AC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:rsidR="003868F6" w:rsidRDefault="003868F6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007C70" w:rsidRDefault="00007C70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007C70" w:rsidRDefault="00007C70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</w:p>
    <w:p w:rsidR="00BC05EA" w:rsidRPr="00BC05EA" w:rsidRDefault="00BC05EA" w:rsidP="0035440D">
      <w:pPr>
        <w:tabs>
          <w:tab w:val="left" w:pos="979"/>
        </w:tabs>
        <w:rPr>
          <w:rFonts w:ascii="Calibri" w:hAnsi="Calibri" w:cs="Calibri"/>
          <w:b/>
          <w:sz w:val="22"/>
          <w:szCs w:val="22"/>
          <w:lang w:val="bs-Cyrl-BA"/>
        </w:rPr>
      </w:pPr>
      <w:r w:rsidRPr="00BC05EA">
        <w:rPr>
          <w:rFonts w:ascii="Calibri" w:hAnsi="Calibri" w:cs="Calibri"/>
          <w:b/>
          <w:sz w:val="22"/>
          <w:szCs w:val="22"/>
          <w:lang w:val="bs-Cyrl-BA"/>
        </w:rPr>
        <w:t xml:space="preserve">СТАНДАРД 10. БИБЛИОТЕКА, УЏБЕНИЦИ И ИНФОРМАЦИОНА ПОДРШКА </w:t>
      </w:r>
    </w:p>
    <w:p w:rsidR="003C66D1" w:rsidRPr="009F0476" w:rsidRDefault="003C66D1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10.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Библиотека, уџбеници и информациона подршка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8925FD" w:rsidRDefault="008925FD" w:rsidP="008925FD">
            <w:pPr>
              <w:pStyle w:val="TabelaStavka"/>
              <w:numPr>
                <w:ilvl w:val="0"/>
                <w:numId w:val="3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Доставити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линк на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збирни преглед броја библиотечких јединица у високошколској установи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 коју се тражи дозвола за рад (регистар библиотечке грађе у електронском облику).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8925FD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10.1.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DF691F" w:rsidRDefault="008925FD" w:rsidP="00DF691F">
            <w:pPr>
              <w:pStyle w:val="TabelaStavka"/>
              <w:numPr>
                <w:ilvl w:val="0"/>
                <w:numId w:val="3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Навести линк на акт о уџбеницима (правилник или неки други акт који регулише библиотечку грађу у смислу </w:t>
            </w:r>
            <w:r w:rsidR="00DF691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посједовања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уџбеника за потребе студената)</w:t>
            </w:r>
            <w:r w:rsidR="00DF691F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8925FD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10.3. и 10.6.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1D09FE">
            <w:pPr>
              <w:pStyle w:val="TabelaStavka"/>
              <w:numPr>
                <w:ilvl w:val="0"/>
                <w:numId w:val="38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Доставити </w:t>
            </w:r>
            <w:r w:rsidR="001D09F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линк на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збирни преглед </w:t>
            </w:r>
            <w:r w:rsidR="001D09F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броја и наслова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уџбеника по областима </w:t>
            </w:r>
            <w:r w:rsidR="001D09F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предметима 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(на српском и другим језицима) који су доступни студентима</w:t>
            </w:r>
            <w:r w:rsidR="001D09F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укључујући и електронска издања.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D09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10.1.</w:t>
            </w:r>
            <w:r w:rsidR="001D09FE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и 10.6. 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1D09FE">
            <w:pPr>
              <w:pStyle w:val="TabelaStavka"/>
              <w:numPr>
                <w:ilvl w:val="0"/>
                <w:numId w:val="38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претплате на базе научних часописа  или уговоре са институцијама које омогућавају</w:t>
            </w:r>
            <w:r w:rsidR="001D09F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директан приступ претраживачима база са научним часописима.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10.4. и 10.5.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9F0476">
            <w:pPr>
              <w:pStyle w:val="TabelaStavka"/>
              <w:numPr>
                <w:ilvl w:val="0"/>
                <w:numId w:val="38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Доставити изјаву о посједовању читаоничког простора са одговарајућом опремом за праћење библиотечког садржаја, те информационе опреме која је неопходна за одвијање наставног процеса, научноистраживачког и умјетничког рада</w:t>
            </w:r>
            <w:r w:rsidR="00DF691F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Смјернице 10.2. и 10.7.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16ACC" w:rsidRPr="009F0476" w:rsidRDefault="00216ACC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3C66D1" w:rsidRDefault="003C66D1">
      <w:pPr>
        <w:rPr>
          <w:rFonts w:ascii="Calibri" w:hAnsi="Calibri" w:cs="Calibri"/>
          <w:sz w:val="22"/>
          <w:szCs w:val="22"/>
        </w:rPr>
      </w:pPr>
    </w:p>
    <w:p w:rsidR="008925FD" w:rsidRPr="008925FD" w:rsidRDefault="008925FD">
      <w:pPr>
        <w:rPr>
          <w:rFonts w:ascii="Calibri" w:hAnsi="Calibri" w:cs="Calibri"/>
          <w:b/>
          <w:sz w:val="22"/>
          <w:szCs w:val="22"/>
          <w:lang w:val="sr-Cyrl-RS"/>
        </w:rPr>
      </w:pPr>
      <w:r w:rsidRPr="008925FD">
        <w:rPr>
          <w:rFonts w:ascii="Calibri" w:hAnsi="Calibri" w:cs="Calibri"/>
          <w:b/>
          <w:sz w:val="22"/>
          <w:szCs w:val="22"/>
          <w:lang w:val="sr-Cyrl-RS"/>
        </w:rPr>
        <w:lastRenderedPageBreak/>
        <w:t>СТАНДАРД 11. ФИНАНСИЈСКО ОБЕЗБЈЕЂЕЊЕ РАДА</w:t>
      </w:r>
    </w:p>
    <w:p w:rsidR="008925FD" w:rsidRPr="009F0476" w:rsidRDefault="008925FD">
      <w:pPr>
        <w:rPr>
          <w:rFonts w:ascii="Calibri" w:hAnsi="Calibri" w:cs="Calibri"/>
          <w:sz w:val="22"/>
          <w:szCs w:val="22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  <w:gridCol w:w="1411"/>
      </w:tblGrid>
      <w:tr w:rsidR="003C66D1" w:rsidRPr="009F0476" w:rsidTr="001324FE">
        <w:tc>
          <w:tcPr>
            <w:tcW w:w="8493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color w:val="FFFFFF"/>
                <w:sz w:val="22"/>
                <w:szCs w:val="22"/>
              </w:rPr>
              <w:br w:type="page"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 xml:space="preserve"> 11.</w:t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ab/>
            </w: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sr-Cyrl-CS"/>
              </w:rPr>
              <w:t>Финансијско обезбјеђење рада</w:t>
            </w:r>
          </w:p>
        </w:tc>
        <w:tc>
          <w:tcPr>
            <w:tcW w:w="1411" w:type="dxa"/>
            <w:shd w:val="clear" w:color="auto" w:fill="808080"/>
            <w:vAlign w:val="center"/>
          </w:tcPr>
          <w:p w:rsidR="003C66D1" w:rsidRPr="009F0476" w:rsidRDefault="003C66D1" w:rsidP="001324FE">
            <w:pPr>
              <w:spacing w:line="276" w:lineRule="auto"/>
              <w:rPr>
                <w:rFonts w:ascii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r w:rsidRPr="009F0476">
              <w:rPr>
                <w:rFonts w:ascii="Calibri" w:hAnsi="Calibri" w:cs="Calibri"/>
                <w:b/>
                <w:color w:val="FFFFFF"/>
                <w:sz w:val="22"/>
                <w:szCs w:val="22"/>
                <w:lang w:val="bs-Cyrl-BA"/>
              </w:rPr>
              <w:t>Референца</w:t>
            </w: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3C66D1" w:rsidP="00A52439">
            <w:pPr>
              <w:pStyle w:val="TabelaStavka"/>
              <w:numPr>
                <w:ilvl w:val="0"/>
                <w:numId w:val="4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финансијски план за текућу годину и одлуку привременог органа управљања о усвајању финанс</w:t>
            </w:r>
            <w:r w:rsidR="00A52439"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јког плана</w:t>
            </w:r>
            <w:r w:rsidR="00A52439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Смјернице 11.1. и 11.2.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Pr="009F0476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9F0476" w:rsidRDefault="00A52439" w:rsidP="00A52439">
            <w:pPr>
              <w:pStyle w:val="TabelaStavka"/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банкарску гаранцију у износу од 50% школарине по сваком студенту, за настављање и завршетак студија у случају престанка рада установе за коју се тражи дозвола за рад или престанка извођењ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 одређеног студијског програма</w:t>
            </w:r>
            <w:r w:rsidRPr="009F0476">
              <w:rPr>
                <w:rStyle w:val="FootnoteReference"/>
                <w:rFonts w:ascii="Calibri" w:hAnsi="Calibri" w:cs="Calibri"/>
                <w:sz w:val="22"/>
                <w:szCs w:val="22"/>
                <w:lang w:val="sr-Cyrl-RS"/>
              </w:rPr>
              <w:footnoteReference w:id="4"/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Смјерница 11.3.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Pr="009F0476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C66D1" w:rsidRPr="009F0476" w:rsidTr="001324FE">
        <w:trPr>
          <w:trHeight w:val="851"/>
        </w:trPr>
        <w:tc>
          <w:tcPr>
            <w:tcW w:w="8493" w:type="dxa"/>
            <w:shd w:val="clear" w:color="auto" w:fill="FFFFFF"/>
            <w:vAlign w:val="center"/>
          </w:tcPr>
          <w:p w:rsidR="003C66D1" w:rsidRPr="00A52439" w:rsidRDefault="00A52439" w:rsidP="00A52439">
            <w:pPr>
              <w:pStyle w:val="TabelaStavka"/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RS"/>
              </w:rPr>
              <w:t>Навести линк на споразум са другом акредитованом високошколском установом из Републике Српске о обезбјеђењу завршетка студија за студенте у случају престанка рада или престанка извођењ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 одређеног студијског програма</w:t>
            </w:r>
            <w:r w:rsidRPr="009F0476">
              <w:rPr>
                <w:rStyle w:val="FootnoteReference"/>
                <w:rFonts w:ascii="Calibri" w:hAnsi="Calibri" w:cs="Calibri"/>
                <w:sz w:val="22"/>
                <w:szCs w:val="22"/>
                <w:lang w:val="sr-Cyrl-RS"/>
              </w:rPr>
              <w:footnoteReference w:id="5"/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6D1" w:rsidRPr="009F0476" w:rsidRDefault="003C66D1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sr-Cyrl-CS"/>
              </w:rPr>
              <w:t>Смјерница 11.3.</w:t>
            </w:r>
          </w:p>
        </w:tc>
      </w:tr>
      <w:tr w:rsidR="00942B02" w:rsidRPr="009F0476" w:rsidTr="00BB721D">
        <w:trPr>
          <w:trHeight w:val="851"/>
        </w:trPr>
        <w:tc>
          <w:tcPr>
            <w:tcW w:w="9904" w:type="dxa"/>
            <w:gridSpan w:val="2"/>
            <w:shd w:val="clear" w:color="auto" w:fill="FFFFFF"/>
            <w:vAlign w:val="center"/>
          </w:tcPr>
          <w:p w:rsidR="00942B02" w:rsidRPr="009F0476" w:rsidRDefault="00942B02" w:rsidP="001324F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4B7A4D" w:rsidRPr="009F0476" w:rsidRDefault="004B7A4D" w:rsidP="0035440D">
      <w:pPr>
        <w:tabs>
          <w:tab w:val="left" w:pos="979"/>
        </w:tabs>
        <w:rPr>
          <w:rFonts w:ascii="Calibri" w:hAnsi="Calibri" w:cs="Calibri"/>
          <w:sz w:val="22"/>
          <w:szCs w:val="22"/>
          <w:lang w:val="bs-Cyrl-BA"/>
        </w:rPr>
      </w:pPr>
    </w:p>
    <w:p w:rsidR="0035440D" w:rsidRPr="009F0476" w:rsidRDefault="0035440D" w:rsidP="0035440D">
      <w:pPr>
        <w:rPr>
          <w:rFonts w:ascii="Calibri" w:hAnsi="Calibri" w:cs="Calibri"/>
          <w:sz w:val="22"/>
          <w:szCs w:val="22"/>
        </w:rPr>
      </w:pPr>
      <w:r w:rsidRPr="009F0476">
        <w:rPr>
          <w:rFonts w:ascii="Calibri" w:hAnsi="Calibri" w:cs="Calibri"/>
          <w:sz w:val="22"/>
          <w:szCs w:val="22"/>
          <w:lang w:val="bs-Cyrl-BA"/>
        </w:rPr>
        <w:tab/>
      </w:r>
    </w:p>
    <w:p w:rsidR="0035440D" w:rsidRPr="009F0476" w:rsidRDefault="0035440D" w:rsidP="0035440D">
      <w:pPr>
        <w:rPr>
          <w:rFonts w:ascii="Calibri" w:hAnsi="Calibri" w:cs="Calibri"/>
          <w:b/>
          <w:sz w:val="22"/>
          <w:szCs w:val="22"/>
          <w:lang w:val="bs-Cyrl-BA"/>
        </w:rPr>
      </w:pPr>
      <w:r w:rsidRPr="009F0476">
        <w:rPr>
          <w:rFonts w:ascii="Calibri" w:hAnsi="Calibri" w:cs="Calibri"/>
          <w:b/>
          <w:sz w:val="22"/>
          <w:szCs w:val="22"/>
          <w:lang w:val="bs-Cyrl-BA"/>
        </w:rPr>
        <w:t>ИЗЈАВА</w:t>
      </w:r>
    </w:p>
    <w:p w:rsidR="0035440D" w:rsidRPr="009F0476" w:rsidRDefault="0035440D" w:rsidP="0035440D">
      <w:pPr>
        <w:rPr>
          <w:rFonts w:ascii="Calibri" w:hAnsi="Calibri" w:cs="Calibri"/>
          <w:sz w:val="22"/>
          <w:szCs w:val="22"/>
          <w:lang w:val="bs-Cyrl-BA"/>
        </w:rPr>
      </w:pPr>
    </w:p>
    <w:p w:rsidR="0035440D" w:rsidRPr="009F0476" w:rsidRDefault="0035440D" w:rsidP="009F0476">
      <w:pPr>
        <w:jc w:val="both"/>
        <w:rPr>
          <w:rFonts w:ascii="Calibri" w:hAnsi="Calibri" w:cs="Calibri"/>
          <w:sz w:val="22"/>
          <w:szCs w:val="22"/>
          <w:lang w:val="bs-Cyrl-BA"/>
        </w:rPr>
      </w:pPr>
      <w:r w:rsidRPr="009F0476">
        <w:rPr>
          <w:rFonts w:ascii="Calibri" w:hAnsi="Calibri" w:cs="Calibri"/>
          <w:sz w:val="22"/>
          <w:szCs w:val="22"/>
          <w:lang w:val="bs-Cyrl-BA"/>
        </w:rPr>
        <w:t>Под пуном моралном и материјалном одговорноћу потврђујем тачност свих информација</w:t>
      </w:r>
      <w:r w:rsidR="009F0476">
        <w:rPr>
          <w:rFonts w:ascii="Calibri" w:hAnsi="Calibri" w:cs="Calibri"/>
          <w:sz w:val="22"/>
          <w:szCs w:val="22"/>
          <w:lang w:val="bs-Cyrl-BA"/>
        </w:rPr>
        <w:t xml:space="preserve"> </w:t>
      </w:r>
      <w:r w:rsidRPr="009F0476">
        <w:rPr>
          <w:rFonts w:ascii="Calibri" w:hAnsi="Calibri" w:cs="Calibri"/>
          <w:sz w:val="22"/>
          <w:szCs w:val="22"/>
          <w:lang w:val="bs-Cyrl-BA"/>
        </w:rPr>
        <w:t>наведених у овом обрасцу и његовим прилозима.</w:t>
      </w:r>
    </w:p>
    <w:p w:rsidR="0035440D" w:rsidRDefault="0035440D" w:rsidP="0035440D">
      <w:pPr>
        <w:rPr>
          <w:rFonts w:ascii="Calibri" w:hAnsi="Calibri" w:cs="Calibri"/>
          <w:sz w:val="22"/>
          <w:szCs w:val="22"/>
          <w:lang w:val="bs-Cyrl-BA"/>
        </w:rPr>
      </w:pPr>
    </w:p>
    <w:p w:rsidR="00CF4F9B" w:rsidRDefault="00CF4F9B" w:rsidP="0035440D">
      <w:pPr>
        <w:rPr>
          <w:rFonts w:ascii="Calibri" w:hAnsi="Calibri" w:cs="Calibri"/>
          <w:sz w:val="22"/>
          <w:szCs w:val="22"/>
          <w:lang w:val="bs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3110"/>
        <w:gridCol w:w="1134"/>
        <w:gridCol w:w="4032"/>
      </w:tblGrid>
      <w:tr w:rsidR="0035440D" w:rsidRPr="009F0476" w:rsidTr="00572460">
        <w:trPr>
          <w:trHeight w:val="567"/>
        </w:trPr>
        <w:tc>
          <w:tcPr>
            <w:tcW w:w="967" w:type="dxa"/>
            <w:vAlign w:val="bottom"/>
          </w:tcPr>
          <w:p w:rsidR="0035440D" w:rsidRPr="009F0476" w:rsidRDefault="0035440D" w:rsidP="00572460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Мјесто</w:t>
            </w:r>
          </w:p>
        </w:tc>
        <w:tc>
          <w:tcPr>
            <w:tcW w:w="3110" w:type="dxa"/>
            <w:tcBorders>
              <w:bottom w:val="dashSmallGap" w:sz="4" w:space="0" w:color="auto"/>
            </w:tcBorders>
            <w:vAlign w:val="bottom"/>
          </w:tcPr>
          <w:p w:rsidR="0035440D" w:rsidRPr="009F0476" w:rsidRDefault="0035440D" w:rsidP="00572460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</w:p>
        </w:tc>
        <w:tc>
          <w:tcPr>
            <w:tcW w:w="1134" w:type="dxa"/>
            <w:vAlign w:val="bottom"/>
          </w:tcPr>
          <w:p w:rsidR="0035440D" w:rsidRPr="009F0476" w:rsidRDefault="0035440D" w:rsidP="00572460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</w:p>
        </w:tc>
        <w:tc>
          <w:tcPr>
            <w:tcW w:w="4032" w:type="dxa"/>
            <w:vAlign w:val="bottom"/>
          </w:tcPr>
          <w:p w:rsidR="0035440D" w:rsidRPr="009F0476" w:rsidRDefault="0035440D" w:rsidP="00572460">
            <w:pPr>
              <w:jc w:val="center"/>
              <w:rPr>
                <w:rFonts w:ascii="Calibri" w:hAnsi="Calibri" w:cs="Calibri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ОДГОВОРНО ЛИЦЕ ВШУ</w:t>
            </w:r>
          </w:p>
        </w:tc>
      </w:tr>
      <w:tr w:rsidR="0035440D" w:rsidRPr="009F0476" w:rsidTr="00572460">
        <w:trPr>
          <w:trHeight w:val="567"/>
        </w:trPr>
        <w:tc>
          <w:tcPr>
            <w:tcW w:w="967" w:type="dxa"/>
            <w:vAlign w:val="bottom"/>
          </w:tcPr>
          <w:p w:rsidR="0035440D" w:rsidRPr="009F0476" w:rsidRDefault="0035440D" w:rsidP="00572460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  <w:r w:rsidRPr="009F0476">
              <w:rPr>
                <w:rFonts w:ascii="Calibri" w:hAnsi="Calibri" w:cs="Calibri"/>
                <w:sz w:val="22"/>
                <w:szCs w:val="22"/>
                <w:lang w:val="bs-Cyrl-BA"/>
              </w:rPr>
              <w:t>Датум</w:t>
            </w:r>
          </w:p>
        </w:tc>
        <w:tc>
          <w:tcPr>
            <w:tcW w:w="311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5440D" w:rsidRPr="009F0476" w:rsidRDefault="0035440D" w:rsidP="00572460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</w:p>
        </w:tc>
        <w:tc>
          <w:tcPr>
            <w:tcW w:w="1134" w:type="dxa"/>
            <w:vAlign w:val="bottom"/>
          </w:tcPr>
          <w:p w:rsidR="0035440D" w:rsidRPr="009F0476" w:rsidRDefault="0035440D" w:rsidP="00572460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</w:p>
        </w:tc>
        <w:tc>
          <w:tcPr>
            <w:tcW w:w="4032" w:type="dxa"/>
            <w:tcBorders>
              <w:bottom w:val="dashSmallGap" w:sz="4" w:space="0" w:color="auto"/>
            </w:tcBorders>
            <w:vAlign w:val="bottom"/>
          </w:tcPr>
          <w:p w:rsidR="0035440D" w:rsidRPr="009F0476" w:rsidRDefault="0035440D" w:rsidP="00572460">
            <w:pPr>
              <w:rPr>
                <w:rFonts w:ascii="Calibri" w:hAnsi="Calibri" w:cs="Calibri"/>
                <w:sz w:val="22"/>
                <w:szCs w:val="22"/>
                <w:lang w:val="bs-Cyrl-BA"/>
              </w:rPr>
            </w:pPr>
          </w:p>
        </w:tc>
      </w:tr>
    </w:tbl>
    <w:p w:rsidR="00CE69FE" w:rsidRPr="009F0476" w:rsidRDefault="00CE69FE" w:rsidP="004B7A4D">
      <w:pPr>
        <w:tabs>
          <w:tab w:val="left" w:pos="1728"/>
        </w:tabs>
        <w:rPr>
          <w:rFonts w:ascii="Calibri" w:hAnsi="Calibri" w:cs="Calibri"/>
          <w:sz w:val="22"/>
          <w:szCs w:val="22"/>
        </w:rPr>
      </w:pPr>
    </w:p>
    <w:sectPr w:rsidR="00CE69FE" w:rsidRPr="009F0476" w:rsidSect="00DB0634">
      <w:footerReference w:type="default" r:id="rId11"/>
      <w:headerReference w:type="first" r:id="rId12"/>
      <w:pgSz w:w="11904" w:h="16838" w:code="9"/>
      <w:pgMar w:top="1440" w:right="1014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30" w:rsidRDefault="000D5230">
      <w:r>
        <w:separator/>
      </w:r>
    </w:p>
  </w:endnote>
  <w:endnote w:type="continuationSeparator" w:id="0">
    <w:p w:rsidR="000D5230" w:rsidRDefault="000D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0" w:rsidRPr="009F0476" w:rsidRDefault="00D43480" w:rsidP="009F0476">
    <w:pPr>
      <w:pStyle w:val="Footer"/>
      <w:tabs>
        <w:tab w:val="clear" w:pos="8640"/>
        <w:tab w:val="right" w:pos="8931"/>
      </w:tabs>
      <w:jc w:val="right"/>
      <w:rPr>
        <w:rFonts w:ascii="Calibri" w:hAnsi="Calibri" w:cs="Calibri"/>
        <w:i/>
        <w:sz w:val="22"/>
        <w:szCs w:val="22"/>
      </w:rPr>
    </w:pPr>
    <w:r w:rsidRPr="009F0476">
      <w:rPr>
        <w:rFonts w:ascii="Calibri" w:eastAsia="Calibri" w:hAnsi="Calibri" w:cs="Calibri"/>
        <w:sz w:val="22"/>
        <w:szCs w:val="22"/>
        <w:lang w:val="sr-Cyrl-BA" w:eastAsia="en-US"/>
      </w:rPr>
      <w:t>УП-П АВОРС 01</w:t>
    </w:r>
    <w:r w:rsidRPr="009F0476">
      <w:rPr>
        <w:rFonts w:ascii="Calibri" w:hAnsi="Calibri" w:cs="Calibri"/>
        <w:i/>
        <w:sz w:val="22"/>
        <w:szCs w:val="22"/>
      </w:rPr>
      <w:tab/>
    </w:r>
    <w:r w:rsidRPr="009F0476">
      <w:rPr>
        <w:rFonts w:ascii="Calibri" w:hAnsi="Calibri" w:cs="Calibri"/>
        <w:i/>
        <w:sz w:val="22"/>
        <w:szCs w:val="22"/>
      </w:rPr>
      <w:tab/>
    </w:r>
    <w:r w:rsidRPr="009F0476">
      <w:rPr>
        <w:rFonts w:ascii="Calibri" w:hAnsi="Calibri" w:cs="Calibri"/>
        <w:sz w:val="22"/>
        <w:szCs w:val="22"/>
        <w:lang w:val="sr-Cyrl-CS"/>
      </w:rPr>
      <w:t xml:space="preserve">Страна </w:t>
    </w:r>
    <w:r w:rsidRPr="009F0476">
      <w:rPr>
        <w:rFonts w:ascii="Calibri" w:hAnsi="Calibri" w:cs="Calibri"/>
        <w:b/>
        <w:sz w:val="22"/>
        <w:szCs w:val="22"/>
      </w:rPr>
      <w:fldChar w:fldCharType="begin"/>
    </w:r>
    <w:r w:rsidRPr="009F0476">
      <w:rPr>
        <w:rFonts w:ascii="Calibri" w:hAnsi="Calibri" w:cs="Calibri"/>
        <w:b/>
        <w:sz w:val="22"/>
        <w:szCs w:val="22"/>
      </w:rPr>
      <w:instrText xml:space="preserve"> PAGE </w:instrText>
    </w:r>
    <w:r w:rsidRPr="009F0476">
      <w:rPr>
        <w:rFonts w:ascii="Calibri" w:hAnsi="Calibri" w:cs="Calibri"/>
        <w:b/>
        <w:sz w:val="22"/>
        <w:szCs w:val="22"/>
      </w:rPr>
      <w:fldChar w:fldCharType="separate"/>
    </w:r>
    <w:r w:rsidR="008F185E">
      <w:rPr>
        <w:rFonts w:ascii="Calibri" w:hAnsi="Calibri" w:cs="Calibri"/>
        <w:b/>
        <w:noProof/>
        <w:sz w:val="22"/>
        <w:szCs w:val="22"/>
      </w:rPr>
      <w:t>2</w:t>
    </w:r>
    <w:r w:rsidRPr="009F0476">
      <w:rPr>
        <w:rFonts w:ascii="Calibri" w:hAnsi="Calibri" w:cs="Calibri"/>
        <w:b/>
        <w:sz w:val="22"/>
        <w:szCs w:val="22"/>
      </w:rPr>
      <w:fldChar w:fldCharType="end"/>
    </w:r>
    <w:r w:rsidRPr="009F0476">
      <w:rPr>
        <w:rFonts w:ascii="Calibri" w:hAnsi="Calibri" w:cs="Calibri"/>
        <w:sz w:val="22"/>
        <w:szCs w:val="22"/>
      </w:rPr>
      <w:t xml:space="preserve"> o</w:t>
    </w:r>
    <w:r w:rsidRPr="009F0476">
      <w:rPr>
        <w:rFonts w:ascii="Calibri" w:hAnsi="Calibri" w:cs="Calibri"/>
        <w:sz w:val="22"/>
        <w:szCs w:val="22"/>
        <w:lang w:val="sr-Cyrl-CS"/>
      </w:rPr>
      <w:t xml:space="preserve">д </w:t>
    </w:r>
    <w:r w:rsidRPr="009F0476">
      <w:rPr>
        <w:rFonts w:ascii="Calibri" w:hAnsi="Calibri" w:cs="Calibri"/>
        <w:b/>
        <w:sz w:val="22"/>
        <w:szCs w:val="22"/>
      </w:rPr>
      <w:fldChar w:fldCharType="begin"/>
    </w:r>
    <w:r w:rsidRPr="009F0476">
      <w:rPr>
        <w:rFonts w:ascii="Calibri" w:hAnsi="Calibri" w:cs="Calibri"/>
        <w:b/>
        <w:sz w:val="22"/>
        <w:szCs w:val="22"/>
      </w:rPr>
      <w:instrText xml:space="preserve"> NUMPAGES  </w:instrText>
    </w:r>
    <w:r w:rsidRPr="009F0476">
      <w:rPr>
        <w:rFonts w:ascii="Calibri" w:hAnsi="Calibri" w:cs="Calibri"/>
        <w:b/>
        <w:sz w:val="22"/>
        <w:szCs w:val="22"/>
      </w:rPr>
      <w:fldChar w:fldCharType="separate"/>
    </w:r>
    <w:r w:rsidR="008F185E">
      <w:rPr>
        <w:rFonts w:ascii="Calibri" w:hAnsi="Calibri" w:cs="Calibri"/>
        <w:b/>
        <w:noProof/>
        <w:sz w:val="22"/>
        <w:szCs w:val="22"/>
      </w:rPr>
      <w:t>21</w:t>
    </w:r>
    <w:r w:rsidRPr="009F0476">
      <w:rPr>
        <w:rFonts w:ascii="Calibri" w:hAnsi="Calibri" w:cs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0" w:rsidRPr="00007C70" w:rsidRDefault="00D43480" w:rsidP="00007C70">
    <w:pPr>
      <w:spacing w:line="0" w:lineRule="atLeast"/>
      <w:ind w:right="-19"/>
      <w:jc w:val="center"/>
      <w:rPr>
        <w:rFonts w:ascii="Calibri" w:eastAsia="Calibri" w:hAnsi="Calibri" w:cs="Arial"/>
        <w:sz w:val="22"/>
      </w:rPr>
    </w:pPr>
    <w:r w:rsidRPr="00007C70">
      <w:rPr>
        <w:rFonts w:ascii="Calibri" w:eastAsia="Calibri" w:hAnsi="Calibri" w:cs="Arial"/>
        <w:sz w:val="22"/>
      </w:rPr>
      <w:t xml:space="preserve">Бања Лука, </w:t>
    </w:r>
    <w:r w:rsidRPr="00007C70">
      <w:rPr>
        <w:rFonts w:ascii="Calibri" w:eastAsia="Calibri" w:hAnsi="Calibri" w:cs="Arial"/>
        <w:sz w:val="22"/>
        <w:lang w:val="sr-Cyrl-RS"/>
      </w:rPr>
      <w:t>децембар</w:t>
    </w:r>
    <w:r w:rsidRPr="00007C70">
      <w:rPr>
        <w:rFonts w:ascii="Calibri" w:eastAsia="Calibri" w:hAnsi="Calibri" w:cs="Arial"/>
        <w:sz w:val="22"/>
      </w:rPr>
      <w:t xml:space="preserve"> 2021. године</w:t>
    </w:r>
  </w:p>
  <w:p w:rsidR="00D43480" w:rsidRPr="00C761A3" w:rsidRDefault="00D43480" w:rsidP="00DB0634">
    <w:pPr>
      <w:spacing w:line="0" w:lineRule="atLeast"/>
      <w:ind w:right="-19"/>
      <w:rPr>
        <w:rFonts w:ascii="Calibri" w:eastAsia="Calibri" w:hAnsi="Calibri" w:cs="Arial"/>
        <w:sz w:val="22"/>
      </w:rPr>
    </w:pPr>
  </w:p>
  <w:p w:rsidR="00D43480" w:rsidRPr="009F0476" w:rsidRDefault="00D43480" w:rsidP="009F047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0" w:rsidRPr="009F0476" w:rsidRDefault="00D43480" w:rsidP="009F0476">
    <w:pPr>
      <w:pStyle w:val="Footer"/>
      <w:tabs>
        <w:tab w:val="clear" w:pos="8640"/>
        <w:tab w:val="right" w:pos="8931"/>
      </w:tabs>
      <w:jc w:val="right"/>
      <w:rPr>
        <w:rFonts w:ascii="Calibri" w:hAnsi="Calibri" w:cs="Calibri"/>
        <w:i/>
        <w:sz w:val="22"/>
        <w:szCs w:val="22"/>
      </w:rPr>
    </w:pPr>
    <w:r w:rsidRPr="009F0476">
      <w:rPr>
        <w:rFonts w:ascii="Calibri" w:eastAsia="Calibri" w:hAnsi="Calibri" w:cs="Calibri"/>
        <w:sz w:val="22"/>
        <w:szCs w:val="22"/>
        <w:lang w:val="sr-Cyrl-BA" w:eastAsia="en-US"/>
      </w:rPr>
      <w:t>УП-П АВОРС 01</w:t>
    </w:r>
    <w:r w:rsidRPr="009F0476">
      <w:rPr>
        <w:rFonts w:ascii="Calibri" w:hAnsi="Calibri" w:cs="Calibri"/>
        <w:i/>
        <w:sz w:val="22"/>
        <w:szCs w:val="22"/>
      </w:rPr>
      <w:tab/>
    </w:r>
    <w:r w:rsidRPr="009F0476">
      <w:rPr>
        <w:rFonts w:ascii="Calibri" w:hAnsi="Calibri" w:cs="Calibri"/>
        <w:i/>
        <w:sz w:val="22"/>
        <w:szCs w:val="22"/>
      </w:rPr>
      <w:tab/>
    </w:r>
    <w:r w:rsidRPr="009F0476">
      <w:rPr>
        <w:rFonts w:ascii="Calibri" w:hAnsi="Calibri" w:cs="Calibri"/>
        <w:sz w:val="22"/>
        <w:szCs w:val="22"/>
        <w:lang w:val="sr-Cyrl-CS"/>
      </w:rPr>
      <w:t xml:space="preserve">Страна </w:t>
    </w:r>
    <w:r w:rsidRPr="009F0476">
      <w:rPr>
        <w:rFonts w:ascii="Calibri" w:hAnsi="Calibri" w:cs="Calibri"/>
        <w:b/>
        <w:sz w:val="22"/>
        <w:szCs w:val="22"/>
      </w:rPr>
      <w:fldChar w:fldCharType="begin"/>
    </w:r>
    <w:r w:rsidRPr="009F0476">
      <w:rPr>
        <w:rFonts w:ascii="Calibri" w:hAnsi="Calibri" w:cs="Calibri"/>
        <w:b/>
        <w:sz w:val="22"/>
        <w:szCs w:val="22"/>
      </w:rPr>
      <w:instrText xml:space="preserve"> PAGE </w:instrText>
    </w:r>
    <w:r w:rsidRPr="009F0476">
      <w:rPr>
        <w:rFonts w:ascii="Calibri" w:hAnsi="Calibri" w:cs="Calibri"/>
        <w:b/>
        <w:sz w:val="22"/>
        <w:szCs w:val="22"/>
      </w:rPr>
      <w:fldChar w:fldCharType="separate"/>
    </w:r>
    <w:r w:rsidR="006E02E6">
      <w:rPr>
        <w:rFonts w:ascii="Calibri" w:hAnsi="Calibri" w:cs="Calibri"/>
        <w:b/>
        <w:noProof/>
        <w:sz w:val="22"/>
        <w:szCs w:val="22"/>
      </w:rPr>
      <w:t>6</w:t>
    </w:r>
    <w:r w:rsidRPr="009F0476">
      <w:rPr>
        <w:rFonts w:ascii="Calibri" w:hAnsi="Calibri" w:cs="Calibri"/>
        <w:b/>
        <w:sz w:val="22"/>
        <w:szCs w:val="22"/>
      </w:rPr>
      <w:fldChar w:fldCharType="end"/>
    </w:r>
    <w:r w:rsidRPr="009F0476">
      <w:rPr>
        <w:rFonts w:ascii="Calibri" w:hAnsi="Calibri" w:cs="Calibri"/>
        <w:sz w:val="22"/>
        <w:szCs w:val="22"/>
      </w:rPr>
      <w:t xml:space="preserve"> o</w:t>
    </w:r>
    <w:r w:rsidRPr="009F0476">
      <w:rPr>
        <w:rFonts w:ascii="Calibri" w:hAnsi="Calibri" w:cs="Calibri"/>
        <w:sz w:val="22"/>
        <w:szCs w:val="22"/>
        <w:lang w:val="sr-Cyrl-CS"/>
      </w:rPr>
      <w:t xml:space="preserve">д </w:t>
    </w:r>
    <w:r w:rsidRPr="009F0476">
      <w:rPr>
        <w:rFonts w:ascii="Calibri" w:hAnsi="Calibri" w:cs="Calibri"/>
        <w:b/>
        <w:sz w:val="22"/>
        <w:szCs w:val="22"/>
      </w:rPr>
      <w:fldChar w:fldCharType="begin"/>
    </w:r>
    <w:r w:rsidRPr="009F0476">
      <w:rPr>
        <w:rFonts w:ascii="Calibri" w:hAnsi="Calibri" w:cs="Calibri"/>
        <w:b/>
        <w:sz w:val="22"/>
        <w:szCs w:val="22"/>
      </w:rPr>
      <w:instrText xml:space="preserve"> NUMPAGES  </w:instrText>
    </w:r>
    <w:r w:rsidRPr="009F0476">
      <w:rPr>
        <w:rFonts w:ascii="Calibri" w:hAnsi="Calibri" w:cs="Calibri"/>
        <w:b/>
        <w:sz w:val="22"/>
        <w:szCs w:val="22"/>
      </w:rPr>
      <w:fldChar w:fldCharType="separate"/>
    </w:r>
    <w:r w:rsidR="006E02E6">
      <w:rPr>
        <w:rFonts w:ascii="Calibri" w:hAnsi="Calibri" w:cs="Calibri"/>
        <w:b/>
        <w:noProof/>
        <w:sz w:val="22"/>
        <w:szCs w:val="22"/>
      </w:rPr>
      <w:t>21</w:t>
    </w:r>
    <w:r w:rsidRPr="009F0476">
      <w:rPr>
        <w:rFonts w:ascii="Calibri" w:hAnsi="Calibri" w:cs="Calibr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30" w:rsidRDefault="000D5230">
      <w:r>
        <w:separator/>
      </w:r>
    </w:p>
  </w:footnote>
  <w:footnote w:type="continuationSeparator" w:id="0">
    <w:p w:rsidR="000D5230" w:rsidRDefault="000D5230">
      <w:r>
        <w:continuationSeparator/>
      </w:r>
    </w:p>
  </w:footnote>
  <w:footnote w:id="1">
    <w:p w:rsidR="00D43480" w:rsidRPr="00E943C9" w:rsidRDefault="00D43480" w:rsidP="003C66D1">
      <w:pPr>
        <w:pStyle w:val="FootnoteText"/>
        <w:rPr>
          <w:rFonts w:ascii="Arial" w:hAnsi="Arial" w:cs="Arial"/>
          <w:sz w:val="16"/>
          <w:szCs w:val="16"/>
          <w:lang w:val="sr-Cyrl-CS"/>
        </w:rPr>
      </w:pPr>
      <w:r w:rsidRPr="00E943C9">
        <w:rPr>
          <w:rStyle w:val="FootnoteReference"/>
          <w:rFonts w:ascii="Arial" w:hAnsi="Arial" w:cs="Arial"/>
          <w:sz w:val="16"/>
          <w:szCs w:val="16"/>
        </w:rPr>
        <w:footnoteRef/>
      </w:r>
      <w:r w:rsidRPr="00E943C9">
        <w:rPr>
          <w:rFonts w:ascii="Arial" w:hAnsi="Arial" w:cs="Arial"/>
          <w:sz w:val="16"/>
          <w:szCs w:val="16"/>
          <w:lang w:val="sr-Cyrl-CS"/>
        </w:rPr>
        <w:t xml:space="preserve">Референцирају се захтјеви </w:t>
      </w:r>
      <w:r>
        <w:rPr>
          <w:rFonts w:ascii="Arial" w:hAnsi="Arial" w:cs="Arial"/>
          <w:sz w:val="16"/>
          <w:szCs w:val="16"/>
          <w:lang w:val="sr-Cyrl-CS"/>
        </w:rPr>
        <w:t>из смјерница за примјену стандарда за почетну акредитацију</w:t>
      </w:r>
      <w:r w:rsidRPr="00E943C9">
        <w:rPr>
          <w:rFonts w:ascii="Arial" w:hAnsi="Arial" w:cs="Arial"/>
          <w:sz w:val="16"/>
          <w:szCs w:val="16"/>
          <w:lang w:val="sr-Cyrl-CS"/>
        </w:rPr>
        <w:t>.</w:t>
      </w:r>
    </w:p>
  </w:footnote>
  <w:footnote w:id="2">
    <w:p w:rsidR="00D43480" w:rsidRPr="00131DC6" w:rsidRDefault="00D43480" w:rsidP="003C66D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rFonts w:ascii="Arial" w:hAnsi="Arial" w:cs="Arial"/>
          <w:sz w:val="16"/>
          <w:szCs w:val="16"/>
          <w:lang w:val="sr-Cyrl-CS"/>
        </w:rPr>
        <w:t>За високошколску установу</w:t>
      </w:r>
      <w:r w:rsidRPr="00E943C9">
        <w:rPr>
          <w:rFonts w:ascii="Arial" w:hAnsi="Arial" w:cs="Arial"/>
          <w:sz w:val="16"/>
          <w:szCs w:val="16"/>
          <w:lang w:val="sr-Cyrl-CS"/>
        </w:rPr>
        <w:t>.</w:t>
      </w:r>
    </w:p>
  </w:footnote>
  <w:footnote w:id="3">
    <w:p w:rsidR="00D43480" w:rsidRPr="009778D2" w:rsidRDefault="00D43480" w:rsidP="003C66D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За приватне високошколске установе</w:t>
      </w:r>
    </w:p>
  </w:footnote>
  <w:footnote w:id="4">
    <w:p w:rsidR="00D43480" w:rsidRPr="00643F20" w:rsidRDefault="00D43480" w:rsidP="00A52439">
      <w:pPr>
        <w:pStyle w:val="FootnoteText"/>
        <w:rPr>
          <w:sz w:val="16"/>
          <w:szCs w:val="16"/>
          <w:lang w:val="hr-BA"/>
        </w:rPr>
      </w:pPr>
      <w:r w:rsidRPr="00643F20">
        <w:rPr>
          <w:rStyle w:val="FootnoteReference"/>
          <w:sz w:val="16"/>
          <w:szCs w:val="16"/>
        </w:rPr>
        <w:footnoteRef/>
      </w:r>
      <w:r w:rsidRPr="00643F20">
        <w:rPr>
          <w:sz w:val="16"/>
          <w:szCs w:val="16"/>
        </w:rPr>
        <w:t xml:space="preserve"> </w:t>
      </w:r>
      <w:r w:rsidRPr="00643F20">
        <w:rPr>
          <w:sz w:val="16"/>
          <w:szCs w:val="16"/>
          <w:lang w:val="sr-Cyrl-RS"/>
        </w:rPr>
        <w:t xml:space="preserve">За приватне високошколске установе </w:t>
      </w:r>
    </w:p>
  </w:footnote>
  <w:footnote w:id="5">
    <w:p w:rsidR="00D43480" w:rsidRPr="00643F20" w:rsidRDefault="00D43480" w:rsidP="00A52439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643F20">
        <w:rPr>
          <w:sz w:val="16"/>
          <w:szCs w:val="16"/>
          <w:lang w:val="hr-BA"/>
        </w:rPr>
        <w:t>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0" w:rsidRDefault="00D43480" w:rsidP="009F0476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16DF4BB4">
          <wp:extent cx="1164590" cy="847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0" w:rsidRDefault="00D43480" w:rsidP="009F04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8C7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6C4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2EA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FE6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0A2D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79621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2D25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AB0A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0E67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D47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245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name w:val="WW8Num33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2DB4483"/>
    <w:multiLevelType w:val="hybridMultilevel"/>
    <w:tmpl w:val="501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C6A7E"/>
    <w:multiLevelType w:val="hybridMultilevel"/>
    <w:tmpl w:val="7E1C8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E4EB4"/>
    <w:multiLevelType w:val="hybridMultilevel"/>
    <w:tmpl w:val="3734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57642"/>
    <w:multiLevelType w:val="multilevel"/>
    <w:tmpl w:val="D66EE154"/>
    <w:lvl w:ilvl="0">
      <w:start w:val="1"/>
      <w:numFmt w:val="decimal"/>
      <w:pStyle w:val="Sadraj"/>
      <w:lvlText w:val="%1.0"/>
      <w:lvlJc w:val="left"/>
      <w:pPr>
        <w:tabs>
          <w:tab w:val="num" w:pos="22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57D090F"/>
    <w:multiLevelType w:val="hybridMultilevel"/>
    <w:tmpl w:val="4986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021FB"/>
    <w:multiLevelType w:val="hybridMultilevel"/>
    <w:tmpl w:val="B73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46567"/>
    <w:multiLevelType w:val="hybridMultilevel"/>
    <w:tmpl w:val="E7149302"/>
    <w:name w:val="WW8Num179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B1A86"/>
    <w:multiLevelType w:val="hybridMultilevel"/>
    <w:tmpl w:val="8466A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02720"/>
    <w:multiLevelType w:val="hybridMultilevel"/>
    <w:tmpl w:val="41BAD9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F617D"/>
    <w:multiLevelType w:val="hybridMultilevel"/>
    <w:tmpl w:val="7A209FB0"/>
    <w:name w:val="WW8Num1792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97A6C"/>
    <w:multiLevelType w:val="hybridMultilevel"/>
    <w:tmpl w:val="56FA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E35BD"/>
    <w:multiLevelType w:val="hybridMultilevel"/>
    <w:tmpl w:val="8B12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F633C2"/>
    <w:multiLevelType w:val="hybridMultilevel"/>
    <w:tmpl w:val="AC908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D130E"/>
    <w:multiLevelType w:val="hybridMultilevel"/>
    <w:tmpl w:val="C3566282"/>
    <w:lvl w:ilvl="0" w:tplc="6752177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83D9B"/>
    <w:multiLevelType w:val="hybridMultilevel"/>
    <w:tmpl w:val="F0DA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D710D"/>
    <w:multiLevelType w:val="hybridMultilevel"/>
    <w:tmpl w:val="6B3A05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50E15"/>
    <w:multiLevelType w:val="hybridMultilevel"/>
    <w:tmpl w:val="24CC1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D29C6"/>
    <w:multiLevelType w:val="hybridMultilevel"/>
    <w:tmpl w:val="72EA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E6B89"/>
    <w:multiLevelType w:val="hybridMultilevel"/>
    <w:tmpl w:val="22B8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85797"/>
    <w:multiLevelType w:val="hybridMultilevel"/>
    <w:tmpl w:val="11DEF45C"/>
    <w:name w:val="WW8Num17922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A29B9"/>
    <w:multiLevelType w:val="hybridMultilevel"/>
    <w:tmpl w:val="9E84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E48C7"/>
    <w:multiLevelType w:val="hybridMultilevel"/>
    <w:tmpl w:val="75A00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E497D"/>
    <w:multiLevelType w:val="hybridMultilevel"/>
    <w:tmpl w:val="D1BE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43D9F"/>
    <w:multiLevelType w:val="hybridMultilevel"/>
    <w:tmpl w:val="665C4A14"/>
    <w:name w:val="WW8Num179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303A9"/>
    <w:multiLevelType w:val="hybridMultilevel"/>
    <w:tmpl w:val="1E225810"/>
    <w:name w:val="WW8Num1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80091"/>
    <w:multiLevelType w:val="hybridMultilevel"/>
    <w:tmpl w:val="2EDAD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17E"/>
    <w:multiLevelType w:val="hybridMultilevel"/>
    <w:tmpl w:val="A31A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A29C7"/>
    <w:multiLevelType w:val="hybridMultilevel"/>
    <w:tmpl w:val="EB22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A6047"/>
    <w:multiLevelType w:val="hybridMultilevel"/>
    <w:tmpl w:val="8B38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A4DA4"/>
    <w:multiLevelType w:val="hybridMultilevel"/>
    <w:tmpl w:val="A522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7"/>
  </w:num>
  <w:num w:numId="4">
    <w:abstractNumId w:val="36"/>
  </w:num>
  <w:num w:numId="5">
    <w:abstractNumId w:val="19"/>
  </w:num>
  <w:num w:numId="6">
    <w:abstractNumId w:val="22"/>
  </w:num>
  <w:num w:numId="7">
    <w:abstractNumId w:val="32"/>
  </w:num>
  <w:num w:numId="8">
    <w:abstractNumId w:val="25"/>
  </w:num>
  <w:num w:numId="9">
    <w:abstractNumId w:val="29"/>
  </w:num>
  <w:num w:numId="10">
    <w:abstractNumId w:val="34"/>
  </w:num>
  <w:num w:numId="11">
    <w:abstractNumId w:val="21"/>
  </w:num>
  <w:num w:numId="12">
    <w:abstractNumId w:val="38"/>
  </w:num>
  <w:num w:numId="13">
    <w:abstractNumId w:val="20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13"/>
  </w:num>
  <w:num w:numId="30">
    <w:abstractNumId w:val="41"/>
  </w:num>
  <w:num w:numId="31">
    <w:abstractNumId w:val="23"/>
  </w:num>
  <w:num w:numId="32">
    <w:abstractNumId w:val="39"/>
  </w:num>
  <w:num w:numId="33">
    <w:abstractNumId w:val="27"/>
  </w:num>
  <w:num w:numId="34">
    <w:abstractNumId w:val="18"/>
  </w:num>
  <w:num w:numId="35">
    <w:abstractNumId w:val="17"/>
  </w:num>
  <w:num w:numId="36">
    <w:abstractNumId w:val="35"/>
  </w:num>
  <w:num w:numId="37">
    <w:abstractNumId w:val="42"/>
  </w:num>
  <w:num w:numId="38">
    <w:abstractNumId w:val="31"/>
  </w:num>
  <w:num w:numId="39">
    <w:abstractNumId w:val="33"/>
  </w:num>
  <w:num w:numId="40">
    <w:abstractNumId w:val="40"/>
  </w:num>
  <w:num w:numId="41">
    <w:abstractNumId w:val="24"/>
  </w:num>
  <w:num w:numId="42">
    <w:abstractNumId w:val="2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BA"/>
    <w:rsid w:val="000068D8"/>
    <w:rsid w:val="000073A6"/>
    <w:rsid w:val="00007B21"/>
    <w:rsid w:val="00007C70"/>
    <w:rsid w:val="00007E81"/>
    <w:rsid w:val="00010ACA"/>
    <w:rsid w:val="00011EDF"/>
    <w:rsid w:val="00016D8C"/>
    <w:rsid w:val="000202AE"/>
    <w:rsid w:val="00021BB4"/>
    <w:rsid w:val="00022A8D"/>
    <w:rsid w:val="000245F6"/>
    <w:rsid w:val="00024E5E"/>
    <w:rsid w:val="00025469"/>
    <w:rsid w:val="00033208"/>
    <w:rsid w:val="000363B1"/>
    <w:rsid w:val="00036CE3"/>
    <w:rsid w:val="00043A52"/>
    <w:rsid w:val="000446A9"/>
    <w:rsid w:val="00044E96"/>
    <w:rsid w:val="0004658D"/>
    <w:rsid w:val="00051174"/>
    <w:rsid w:val="00054B04"/>
    <w:rsid w:val="0005723C"/>
    <w:rsid w:val="000750CA"/>
    <w:rsid w:val="000831D1"/>
    <w:rsid w:val="00090255"/>
    <w:rsid w:val="000929E9"/>
    <w:rsid w:val="00092CB5"/>
    <w:rsid w:val="000A1CC9"/>
    <w:rsid w:val="000A4BDB"/>
    <w:rsid w:val="000B351D"/>
    <w:rsid w:val="000B4AC0"/>
    <w:rsid w:val="000B635F"/>
    <w:rsid w:val="000C447F"/>
    <w:rsid w:val="000C540E"/>
    <w:rsid w:val="000D5230"/>
    <w:rsid w:val="000D5625"/>
    <w:rsid w:val="000E3CD7"/>
    <w:rsid w:val="000F0273"/>
    <w:rsid w:val="000F248E"/>
    <w:rsid w:val="00100F51"/>
    <w:rsid w:val="00102A13"/>
    <w:rsid w:val="00105AB8"/>
    <w:rsid w:val="00110F95"/>
    <w:rsid w:val="00113796"/>
    <w:rsid w:val="001166AE"/>
    <w:rsid w:val="00120A93"/>
    <w:rsid w:val="001252A3"/>
    <w:rsid w:val="00125BFC"/>
    <w:rsid w:val="001324FE"/>
    <w:rsid w:val="00134334"/>
    <w:rsid w:val="001343DE"/>
    <w:rsid w:val="0013751C"/>
    <w:rsid w:val="00140B63"/>
    <w:rsid w:val="00143563"/>
    <w:rsid w:val="00144FB7"/>
    <w:rsid w:val="00145A67"/>
    <w:rsid w:val="00154236"/>
    <w:rsid w:val="001614C5"/>
    <w:rsid w:val="001623EE"/>
    <w:rsid w:val="0016290F"/>
    <w:rsid w:val="00163558"/>
    <w:rsid w:val="001714C5"/>
    <w:rsid w:val="00180771"/>
    <w:rsid w:val="0018184E"/>
    <w:rsid w:val="00182F21"/>
    <w:rsid w:val="00187C97"/>
    <w:rsid w:val="001933C2"/>
    <w:rsid w:val="00193B16"/>
    <w:rsid w:val="00195E06"/>
    <w:rsid w:val="00196D54"/>
    <w:rsid w:val="001972C2"/>
    <w:rsid w:val="00197CAC"/>
    <w:rsid w:val="001B045C"/>
    <w:rsid w:val="001B13B2"/>
    <w:rsid w:val="001C05DD"/>
    <w:rsid w:val="001C0C35"/>
    <w:rsid w:val="001C1A6C"/>
    <w:rsid w:val="001C1E93"/>
    <w:rsid w:val="001C2D8A"/>
    <w:rsid w:val="001C4C78"/>
    <w:rsid w:val="001C755E"/>
    <w:rsid w:val="001D09FE"/>
    <w:rsid w:val="001D0F75"/>
    <w:rsid w:val="001D17B9"/>
    <w:rsid w:val="001D39F8"/>
    <w:rsid w:val="001D3F30"/>
    <w:rsid w:val="001E0021"/>
    <w:rsid w:val="001E0C86"/>
    <w:rsid w:val="001E2FC5"/>
    <w:rsid w:val="001E536C"/>
    <w:rsid w:val="001F1079"/>
    <w:rsid w:val="001F115D"/>
    <w:rsid w:val="001F5BF0"/>
    <w:rsid w:val="001F6846"/>
    <w:rsid w:val="001F7197"/>
    <w:rsid w:val="00206315"/>
    <w:rsid w:val="00206D98"/>
    <w:rsid w:val="002100AB"/>
    <w:rsid w:val="00211AED"/>
    <w:rsid w:val="00214C46"/>
    <w:rsid w:val="00216ACC"/>
    <w:rsid w:val="00220F5B"/>
    <w:rsid w:val="0022580E"/>
    <w:rsid w:val="00232D1C"/>
    <w:rsid w:val="00232D76"/>
    <w:rsid w:val="0023697D"/>
    <w:rsid w:val="0024018B"/>
    <w:rsid w:val="002402FA"/>
    <w:rsid w:val="00240FB8"/>
    <w:rsid w:val="00242583"/>
    <w:rsid w:val="00244BE5"/>
    <w:rsid w:val="00245354"/>
    <w:rsid w:val="00251CFC"/>
    <w:rsid w:val="00271FFA"/>
    <w:rsid w:val="002848CC"/>
    <w:rsid w:val="00293D33"/>
    <w:rsid w:val="002A24D0"/>
    <w:rsid w:val="002B308A"/>
    <w:rsid w:val="002B4206"/>
    <w:rsid w:val="002B5144"/>
    <w:rsid w:val="002B5BA3"/>
    <w:rsid w:val="002C4B97"/>
    <w:rsid w:val="002C5837"/>
    <w:rsid w:val="002C6772"/>
    <w:rsid w:val="002C6784"/>
    <w:rsid w:val="002D37DC"/>
    <w:rsid w:val="002D382C"/>
    <w:rsid w:val="002D3CBC"/>
    <w:rsid w:val="002D3EA8"/>
    <w:rsid w:val="002D4E02"/>
    <w:rsid w:val="002E0DF4"/>
    <w:rsid w:val="002E1261"/>
    <w:rsid w:val="002E2FCF"/>
    <w:rsid w:val="002F01D2"/>
    <w:rsid w:val="002F3122"/>
    <w:rsid w:val="002F792A"/>
    <w:rsid w:val="00301EED"/>
    <w:rsid w:val="00304953"/>
    <w:rsid w:val="00307964"/>
    <w:rsid w:val="00310F6C"/>
    <w:rsid w:val="00312B21"/>
    <w:rsid w:val="003210D0"/>
    <w:rsid w:val="00321903"/>
    <w:rsid w:val="003251AA"/>
    <w:rsid w:val="003262CC"/>
    <w:rsid w:val="003312CE"/>
    <w:rsid w:val="00333366"/>
    <w:rsid w:val="00340414"/>
    <w:rsid w:val="003413EA"/>
    <w:rsid w:val="0035343A"/>
    <w:rsid w:val="0035440D"/>
    <w:rsid w:val="00360342"/>
    <w:rsid w:val="00362155"/>
    <w:rsid w:val="00362E01"/>
    <w:rsid w:val="00363357"/>
    <w:rsid w:val="00370EAF"/>
    <w:rsid w:val="00372CC0"/>
    <w:rsid w:val="00374FF4"/>
    <w:rsid w:val="003868F6"/>
    <w:rsid w:val="00393DFC"/>
    <w:rsid w:val="003A4115"/>
    <w:rsid w:val="003A59C3"/>
    <w:rsid w:val="003A6485"/>
    <w:rsid w:val="003B07E8"/>
    <w:rsid w:val="003B4CFF"/>
    <w:rsid w:val="003C66D1"/>
    <w:rsid w:val="003C6C2D"/>
    <w:rsid w:val="003D4BA4"/>
    <w:rsid w:val="003D532F"/>
    <w:rsid w:val="003E19AE"/>
    <w:rsid w:val="003E1F2F"/>
    <w:rsid w:val="003E6CE4"/>
    <w:rsid w:val="003F0DE6"/>
    <w:rsid w:val="003F1325"/>
    <w:rsid w:val="00400095"/>
    <w:rsid w:val="00402504"/>
    <w:rsid w:val="0040548A"/>
    <w:rsid w:val="00407E9B"/>
    <w:rsid w:val="00410A2B"/>
    <w:rsid w:val="004123F3"/>
    <w:rsid w:val="00416B9C"/>
    <w:rsid w:val="00420491"/>
    <w:rsid w:val="00421678"/>
    <w:rsid w:val="00423F96"/>
    <w:rsid w:val="004251A7"/>
    <w:rsid w:val="004274BE"/>
    <w:rsid w:val="00434F9B"/>
    <w:rsid w:val="00436AA6"/>
    <w:rsid w:val="00440486"/>
    <w:rsid w:val="00444E68"/>
    <w:rsid w:val="00445B17"/>
    <w:rsid w:val="00473782"/>
    <w:rsid w:val="0047409E"/>
    <w:rsid w:val="00475E8A"/>
    <w:rsid w:val="00477A66"/>
    <w:rsid w:val="0048105D"/>
    <w:rsid w:val="00481FE4"/>
    <w:rsid w:val="00484AF1"/>
    <w:rsid w:val="00485EF0"/>
    <w:rsid w:val="00486772"/>
    <w:rsid w:val="004903E4"/>
    <w:rsid w:val="00490801"/>
    <w:rsid w:val="004923D3"/>
    <w:rsid w:val="00493C66"/>
    <w:rsid w:val="004946E4"/>
    <w:rsid w:val="00494D0E"/>
    <w:rsid w:val="004A14A2"/>
    <w:rsid w:val="004A1C28"/>
    <w:rsid w:val="004A39D9"/>
    <w:rsid w:val="004A3FF4"/>
    <w:rsid w:val="004A47CC"/>
    <w:rsid w:val="004A66AA"/>
    <w:rsid w:val="004B38CE"/>
    <w:rsid w:val="004B7A4D"/>
    <w:rsid w:val="004C0AA6"/>
    <w:rsid w:val="004C3288"/>
    <w:rsid w:val="004C33A9"/>
    <w:rsid w:val="004D0690"/>
    <w:rsid w:val="004D2881"/>
    <w:rsid w:val="004E0B2B"/>
    <w:rsid w:val="004E147D"/>
    <w:rsid w:val="004E40D6"/>
    <w:rsid w:val="004E66C3"/>
    <w:rsid w:val="0050017B"/>
    <w:rsid w:val="005030D3"/>
    <w:rsid w:val="00505A05"/>
    <w:rsid w:val="00512D9C"/>
    <w:rsid w:val="0051675F"/>
    <w:rsid w:val="00521D09"/>
    <w:rsid w:val="00521D80"/>
    <w:rsid w:val="00524235"/>
    <w:rsid w:val="00524DF6"/>
    <w:rsid w:val="005258C1"/>
    <w:rsid w:val="00542D5E"/>
    <w:rsid w:val="00545488"/>
    <w:rsid w:val="00547699"/>
    <w:rsid w:val="00547C8D"/>
    <w:rsid w:val="00555CDA"/>
    <w:rsid w:val="00557403"/>
    <w:rsid w:val="005613F6"/>
    <w:rsid w:val="00565AC0"/>
    <w:rsid w:val="00570143"/>
    <w:rsid w:val="00570E34"/>
    <w:rsid w:val="00572460"/>
    <w:rsid w:val="00572836"/>
    <w:rsid w:val="00573556"/>
    <w:rsid w:val="005750D0"/>
    <w:rsid w:val="00575FF4"/>
    <w:rsid w:val="00580B1B"/>
    <w:rsid w:val="00586F04"/>
    <w:rsid w:val="00587728"/>
    <w:rsid w:val="005A4A11"/>
    <w:rsid w:val="005A7B75"/>
    <w:rsid w:val="005B0734"/>
    <w:rsid w:val="005B3ECA"/>
    <w:rsid w:val="005B4CF9"/>
    <w:rsid w:val="005B5D6F"/>
    <w:rsid w:val="005C1D12"/>
    <w:rsid w:val="005C5A8B"/>
    <w:rsid w:val="005D0201"/>
    <w:rsid w:val="005D3AFE"/>
    <w:rsid w:val="005D49FD"/>
    <w:rsid w:val="005D63FD"/>
    <w:rsid w:val="005D776E"/>
    <w:rsid w:val="005E07F7"/>
    <w:rsid w:val="005E45AA"/>
    <w:rsid w:val="005E6BA4"/>
    <w:rsid w:val="005F2C10"/>
    <w:rsid w:val="005F7960"/>
    <w:rsid w:val="00602FBE"/>
    <w:rsid w:val="006053EE"/>
    <w:rsid w:val="00612C3A"/>
    <w:rsid w:val="0061781E"/>
    <w:rsid w:val="00623603"/>
    <w:rsid w:val="00643F20"/>
    <w:rsid w:val="00651BE2"/>
    <w:rsid w:val="006522CA"/>
    <w:rsid w:val="00652E79"/>
    <w:rsid w:val="0066394F"/>
    <w:rsid w:val="006642B6"/>
    <w:rsid w:val="00664D4A"/>
    <w:rsid w:val="00676BE1"/>
    <w:rsid w:val="006801A0"/>
    <w:rsid w:val="00681EA1"/>
    <w:rsid w:val="006851BF"/>
    <w:rsid w:val="00686815"/>
    <w:rsid w:val="006916D2"/>
    <w:rsid w:val="00693491"/>
    <w:rsid w:val="006958FF"/>
    <w:rsid w:val="006A3D89"/>
    <w:rsid w:val="006A60E0"/>
    <w:rsid w:val="006B4C14"/>
    <w:rsid w:val="006B54DA"/>
    <w:rsid w:val="006C1063"/>
    <w:rsid w:val="006C3F55"/>
    <w:rsid w:val="006C55DA"/>
    <w:rsid w:val="006C7D36"/>
    <w:rsid w:val="006D09E2"/>
    <w:rsid w:val="006E02E6"/>
    <w:rsid w:val="006E116C"/>
    <w:rsid w:val="006E1D00"/>
    <w:rsid w:val="006E6C94"/>
    <w:rsid w:val="006E755D"/>
    <w:rsid w:val="006F2346"/>
    <w:rsid w:val="006F6468"/>
    <w:rsid w:val="00705329"/>
    <w:rsid w:val="0071362A"/>
    <w:rsid w:val="0072004D"/>
    <w:rsid w:val="00723451"/>
    <w:rsid w:val="00724682"/>
    <w:rsid w:val="007258D9"/>
    <w:rsid w:val="00741361"/>
    <w:rsid w:val="00745135"/>
    <w:rsid w:val="00745C85"/>
    <w:rsid w:val="00754EF3"/>
    <w:rsid w:val="00755608"/>
    <w:rsid w:val="00766D4E"/>
    <w:rsid w:val="00773307"/>
    <w:rsid w:val="00777ABE"/>
    <w:rsid w:val="007847B8"/>
    <w:rsid w:val="00786D39"/>
    <w:rsid w:val="0079436E"/>
    <w:rsid w:val="00795A20"/>
    <w:rsid w:val="0079690C"/>
    <w:rsid w:val="007A1039"/>
    <w:rsid w:val="007A5561"/>
    <w:rsid w:val="007A77D8"/>
    <w:rsid w:val="007B31A0"/>
    <w:rsid w:val="007C3A95"/>
    <w:rsid w:val="007D322D"/>
    <w:rsid w:val="007D507A"/>
    <w:rsid w:val="007E0390"/>
    <w:rsid w:val="007E6F0E"/>
    <w:rsid w:val="007F15D2"/>
    <w:rsid w:val="007F3050"/>
    <w:rsid w:val="007F7A31"/>
    <w:rsid w:val="00804B8C"/>
    <w:rsid w:val="00810AD5"/>
    <w:rsid w:val="00812297"/>
    <w:rsid w:val="00815A0D"/>
    <w:rsid w:val="0081745B"/>
    <w:rsid w:val="00820B24"/>
    <w:rsid w:val="00824AF9"/>
    <w:rsid w:val="008265C8"/>
    <w:rsid w:val="00830576"/>
    <w:rsid w:val="00831459"/>
    <w:rsid w:val="00833A7C"/>
    <w:rsid w:val="0083510C"/>
    <w:rsid w:val="00835423"/>
    <w:rsid w:val="0084006A"/>
    <w:rsid w:val="00844E96"/>
    <w:rsid w:val="008518FB"/>
    <w:rsid w:val="00863EB1"/>
    <w:rsid w:val="00864C52"/>
    <w:rsid w:val="0087002F"/>
    <w:rsid w:val="0087581D"/>
    <w:rsid w:val="00876B30"/>
    <w:rsid w:val="00881759"/>
    <w:rsid w:val="00882C6E"/>
    <w:rsid w:val="00884EEF"/>
    <w:rsid w:val="00891D1C"/>
    <w:rsid w:val="008925FD"/>
    <w:rsid w:val="00893486"/>
    <w:rsid w:val="008A52DE"/>
    <w:rsid w:val="008A6202"/>
    <w:rsid w:val="008A7B5C"/>
    <w:rsid w:val="008B090B"/>
    <w:rsid w:val="008B0EEA"/>
    <w:rsid w:val="008B1939"/>
    <w:rsid w:val="008B752B"/>
    <w:rsid w:val="008C397D"/>
    <w:rsid w:val="008C3D70"/>
    <w:rsid w:val="008C4ABC"/>
    <w:rsid w:val="008D27A2"/>
    <w:rsid w:val="008D2FC3"/>
    <w:rsid w:val="008E5C38"/>
    <w:rsid w:val="008E6CFB"/>
    <w:rsid w:val="008F02B5"/>
    <w:rsid w:val="008F185E"/>
    <w:rsid w:val="008F321B"/>
    <w:rsid w:val="008F5148"/>
    <w:rsid w:val="008F63A2"/>
    <w:rsid w:val="008F6779"/>
    <w:rsid w:val="009008A4"/>
    <w:rsid w:val="00916D12"/>
    <w:rsid w:val="009224CB"/>
    <w:rsid w:val="0093409D"/>
    <w:rsid w:val="00934D1A"/>
    <w:rsid w:val="00937422"/>
    <w:rsid w:val="00940F44"/>
    <w:rsid w:val="00942B02"/>
    <w:rsid w:val="0094726B"/>
    <w:rsid w:val="00952EEB"/>
    <w:rsid w:val="009546ED"/>
    <w:rsid w:val="009625DF"/>
    <w:rsid w:val="00973348"/>
    <w:rsid w:val="009750F4"/>
    <w:rsid w:val="00976939"/>
    <w:rsid w:val="00995131"/>
    <w:rsid w:val="00997955"/>
    <w:rsid w:val="009A21D5"/>
    <w:rsid w:val="009B0F42"/>
    <w:rsid w:val="009B28B5"/>
    <w:rsid w:val="009B4138"/>
    <w:rsid w:val="009C08DC"/>
    <w:rsid w:val="009C09CD"/>
    <w:rsid w:val="009C491C"/>
    <w:rsid w:val="009D3B15"/>
    <w:rsid w:val="009E13F8"/>
    <w:rsid w:val="009E242F"/>
    <w:rsid w:val="009E3DC9"/>
    <w:rsid w:val="009F0476"/>
    <w:rsid w:val="009F1474"/>
    <w:rsid w:val="009F40C6"/>
    <w:rsid w:val="009F40C8"/>
    <w:rsid w:val="00A003B3"/>
    <w:rsid w:val="00A05F74"/>
    <w:rsid w:val="00A0698F"/>
    <w:rsid w:val="00A06F9F"/>
    <w:rsid w:val="00A10A03"/>
    <w:rsid w:val="00A11626"/>
    <w:rsid w:val="00A13870"/>
    <w:rsid w:val="00A2047E"/>
    <w:rsid w:val="00A213C5"/>
    <w:rsid w:val="00A23468"/>
    <w:rsid w:val="00A2424D"/>
    <w:rsid w:val="00A260E4"/>
    <w:rsid w:val="00A30485"/>
    <w:rsid w:val="00A314CD"/>
    <w:rsid w:val="00A3440E"/>
    <w:rsid w:val="00A3549D"/>
    <w:rsid w:val="00A36C12"/>
    <w:rsid w:val="00A417D9"/>
    <w:rsid w:val="00A41E99"/>
    <w:rsid w:val="00A44A49"/>
    <w:rsid w:val="00A46753"/>
    <w:rsid w:val="00A47DF2"/>
    <w:rsid w:val="00A513D8"/>
    <w:rsid w:val="00A52266"/>
    <w:rsid w:val="00A52439"/>
    <w:rsid w:val="00A537B1"/>
    <w:rsid w:val="00A7422A"/>
    <w:rsid w:val="00A76B1C"/>
    <w:rsid w:val="00A818DB"/>
    <w:rsid w:val="00A96D0C"/>
    <w:rsid w:val="00AA7700"/>
    <w:rsid w:val="00AB03FA"/>
    <w:rsid w:val="00AB45CE"/>
    <w:rsid w:val="00AB5FCA"/>
    <w:rsid w:val="00AC0949"/>
    <w:rsid w:val="00AC32E6"/>
    <w:rsid w:val="00AC3DCE"/>
    <w:rsid w:val="00AC6A8D"/>
    <w:rsid w:val="00AC6D01"/>
    <w:rsid w:val="00AD07A4"/>
    <w:rsid w:val="00AE1D2A"/>
    <w:rsid w:val="00AE5B86"/>
    <w:rsid w:val="00AE78A4"/>
    <w:rsid w:val="00AE7B33"/>
    <w:rsid w:val="00AF3260"/>
    <w:rsid w:val="00B00F06"/>
    <w:rsid w:val="00B021E3"/>
    <w:rsid w:val="00B02687"/>
    <w:rsid w:val="00B03023"/>
    <w:rsid w:val="00B032C3"/>
    <w:rsid w:val="00B04326"/>
    <w:rsid w:val="00B047C3"/>
    <w:rsid w:val="00B078DD"/>
    <w:rsid w:val="00B111C1"/>
    <w:rsid w:val="00B22345"/>
    <w:rsid w:val="00B25542"/>
    <w:rsid w:val="00B26610"/>
    <w:rsid w:val="00B33B83"/>
    <w:rsid w:val="00B33D68"/>
    <w:rsid w:val="00B41EF8"/>
    <w:rsid w:val="00B46ACE"/>
    <w:rsid w:val="00B56369"/>
    <w:rsid w:val="00B56C63"/>
    <w:rsid w:val="00B57755"/>
    <w:rsid w:val="00B66DDC"/>
    <w:rsid w:val="00B73045"/>
    <w:rsid w:val="00B83631"/>
    <w:rsid w:val="00B871F0"/>
    <w:rsid w:val="00B94872"/>
    <w:rsid w:val="00B948D0"/>
    <w:rsid w:val="00BA0CEB"/>
    <w:rsid w:val="00BA3CDA"/>
    <w:rsid w:val="00BA4C5A"/>
    <w:rsid w:val="00BB20FC"/>
    <w:rsid w:val="00BB4B66"/>
    <w:rsid w:val="00BB721D"/>
    <w:rsid w:val="00BC05EA"/>
    <w:rsid w:val="00BC4242"/>
    <w:rsid w:val="00BC5E6F"/>
    <w:rsid w:val="00BD07BF"/>
    <w:rsid w:val="00BD238D"/>
    <w:rsid w:val="00BD3805"/>
    <w:rsid w:val="00BD3AEF"/>
    <w:rsid w:val="00BD4F3B"/>
    <w:rsid w:val="00BD7E0A"/>
    <w:rsid w:val="00BE2967"/>
    <w:rsid w:val="00BE34E2"/>
    <w:rsid w:val="00BF64D6"/>
    <w:rsid w:val="00BF7E87"/>
    <w:rsid w:val="00C04955"/>
    <w:rsid w:val="00C11C12"/>
    <w:rsid w:val="00C137F1"/>
    <w:rsid w:val="00C13922"/>
    <w:rsid w:val="00C1467D"/>
    <w:rsid w:val="00C26E3E"/>
    <w:rsid w:val="00C32B4D"/>
    <w:rsid w:val="00C42C44"/>
    <w:rsid w:val="00C42E8E"/>
    <w:rsid w:val="00C442EB"/>
    <w:rsid w:val="00C445E9"/>
    <w:rsid w:val="00C45AD7"/>
    <w:rsid w:val="00C46B24"/>
    <w:rsid w:val="00C4784F"/>
    <w:rsid w:val="00C5673C"/>
    <w:rsid w:val="00C570DF"/>
    <w:rsid w:val="00C6389C"/>
    <w:rsid w:val="00C737C8"/>
    <w:rsid w:val="00C761A3"/>
    <w:rsid w:val="00C84056"/>
    <w:rsid w:val="00C8429C"/>
    <w:rsid w:val="00C8730F"/>
    <w:rsid w:val="00C95AAA"/>
    <w:rsid w:val="00CA0743"/>
    <w:rsid w:val="00CA1D04"/>
    <w:rsid w:val="00CA5D21"/>
    <w:rsid w:val="00CB19E1"/>
    <w:rsid w:val="00CB2B55"/>
    <w:rsid w:val="00CB3C8B"/>
    <w:rsid w:val="00CB6D29"/>
    <w:rsid w:val="00CC138E"/>
    <w:rsid w:val="00CC479A"/>
    <w:rsid w:val="00CC60F4"/>
    <w:rsid w:val="00CD1E63"/>
    <w:rsid w:val="00CD4000"/>
    <w:rsid w:val="00CD52C9"/>
    <w:rsid w:val="00CE27D5"/>
    <w:rsid w:val="00CE3096"/>
    <w:rsid w:val="00CE3923"/>
    <w:rsid w:val="00CE69FE"/>
    <w:rsid w:val="00CF4F9B"/>
    <w:rsid w:val="00D03B0F"/>
    <w:rsid w:val="00D06C56"/>
    <w:rsid w:val="00D11E3E"/>
    <w:rsid w:val="00D135BA"/>
    <w:rsid w:val="00D13EB1"/>
    <w:rsid w:val="00D164B0"/>
    <w:rsid w:val="00D228B2"/>
    <w:rsid w:val="00D269FD"/>
    <w:rsid w:val="00D402B8"/>
    <w:rsid w:val="00D4088B"/>
    <w:rsid w:val="00D413A6"/>
    <w:rsid w:val="00D422EC"/>
    <w:rsid w:val="00D43480"/>
    <w:rsid w:val="00D43BFA"/>
    <w:rsid w:val="00D444E0"/>
    <w:rsid w:val="00D458E6"/>
    <w:rsid w:val="00D46069"/>
    <w:rsid w:val="00D502CC"/>
    <w:rsid w:val="00D5178B"/>
    <w:rsid w:val="00D54606"/>
    <w:rsid w:val="00D56DCE"/>
    <w:rsid w:val="00D625C4"/>
    <w:rsid w:val="00D62F55"/>
    <w:rsid w:val="00D63AD2"/>
    <w:rsid w:val="00D643F8"/>
    <w:rsid w:val="00D64A56"/>
    <w:rsid w:val="00D71B5C"/>
    <w:rsid w:val="00D73342"/>
    <w:rsid w:val="00D759B6"/>
    <w:rsid w:val="00D75B30"/>
    <w:rsid w:val="00D84AD8"/>
    <w:rsid w:val="00D86CE1"/>
    <w:rsid w:val="00D91687"/>
    <w:rsid w:val="00D94B51"/>
    <w:rsid w:val="00D95400"/>
    <w:rsid w:val="00D96AC7"/>
    <w:rsid w:val="00D978F2"/>
    <w:rsid w:val="00DA2235"/>
    <w:rsid w:val="00DA2526"/>
    <w:rsid w:val="00DA44F7"/>
    <w:rsid w:val="00DA6AC1"/>
    <w:rsid w:val="00DA7394"/>
    <w:rsid w:val="00DB0634"/>
    <w:rsid w:val="00DB1B49"/>
    <w:rsid w:val="00DB2AA6"/>
    <w:rsid w:val="00DB476F"/>
    <w:rsid w:val="00DB4DBA"/>
    <w:rsid w:val="00DC200D"/>
    <w:rsid w:val="00DC44F8"/>
    <w:rsid w:val="00DC4ABA"/>
    <w:rsid w:val="00DD4FA4"/>
    <w:rsid w:val="00DF5C77"/>
    <w:rsid w:val="00DF691F"/>
    <w:rsid w:val="00E01498"/>
    <w:rsid w:val="00E014BB"/>
    <w:rsid w:val="00E02166"/>
    <w:rsid w:val="00E03217"/>
    <w:rsid w:val="00E05753"/>
    <w:rsid w:val="00E06F46"/>
    <w:rsid w:val="00E07A49"/>
    <w:rsid w:val="00E110FE"/>
    <w:rsid w:val="00E1240F"/>
    <w:rsid w:val="00E164C7"/>
    <w:rsid w:val="00E16D42"/>
    <w:rsid w:val="00E17046"/>
    <w:rsid w:val="00E17ADE"/>
    <w:rsid w:val="00E2207C"/>
    <w:rsid w:val="00E2758C"/>
    <w:rsid w:val="00E34571"/>
    <w:rsid w:val="00E42C39"/>
    <w:rsid w:val="00E43E55"/>
    <w:rsid w:val="00E44985"/>
    <w:rsid w:val="00E451A7"/>
    <w:rsid w:val="00E475E4"/>
    <w:rsid w:val="00E47E8D"/>
    <w:rsid w:val="00E51469"/>
    <w:rsid w:val="00E569E0"/>
    <w:rsid w:val="00E6044F"/>
    <w:rsid w:val="00E67890"/>
    <w:rsid w:val="00E6790F"/>
    <w:rsid w:val="00E67B8B"/>
    <w:rsid w:val="00E7208C"/>
    <w:rsid w:val="00E7515E"/>
    <w:rsid w:val="00E80B92"/>
    <w:rsid w:val="00E90605"/>
    <w:rsid w:val="00E9128C"/>
    <w:rsid w:val="00E943C9"/>
    <w:rsid w:val="00E94DB1"/>
    <w:rsid w:val="00EA2BE2"/>
    <w:rsid w:val="00EA4550"/>
    <w:rsid w:val="00EA6239"/>
    <w:rsid w:val="00EA6E2A"/>
    <w:rsid w:val="00EB01E5"/>
    <w:rsid w:val="00EB4080"/>
    <w:rsid w:val="00EB4339"/>
    <w:rsid w:val="00EB440C"/>
    <w:rsid w:val="00EB4F63"/>
    <w:rsid w:val="00EB64D9"/>
    <w:rsid w:val="00EC1383"/>
    <w:rsid w:val="00EC35DE"/>
    <w:rsid w:val="00EC593B"/>
    <w:rsid w:val="00EC5C76"/>
    <w:rsid w:val="00ED0154"/>
    <w:rsid w:val="00ED1AB8"/>
    <w:rsid w:val="00ED33B4"/>
    <w:rsid w:val="00ED5057"/>
    <w:rsid w:val="00ED51E3"/>
    <w:rsid w:val="00EE0A39"/>
    <w:rsid w:val="00EF0CC4"/>
    <w:rsid w:val="00EF1C2E"/>
    <w:rsid w:val="00F05B3F"/>
    <w:rsid w:val="00F101F2"/>
    <w:rsid w:val="00F11CF4"/>
    <w:rsid w:val="00F12FFC"/>
    <w:rsid w:val="00F13863"/>
    <w:rsid w:val="00F146C1"/>
    <w:rsid w:val="00F23178"/>
    <w:rsid w:val="00F240C9"/>
    <w:rsid w:val="00F254D1"/>
    <w:rsid w:val="00F2602D"/>
    <w:rsid w:val="00F31E0A"/>
    <w:rsid w:val="00F3220A"/>
    <w:rsid w:val="00F32E5D"/>
    <w:rsid w:val="00F33F99"/>
    <w:rsid w:val="00F46CA6"/>
    <w:rsid w:val="00F47284"/>
    <w:rsid w:val="00F5294D"/>
    <w:rsid w:val="00F6224F"/>
    <w:rsid w:val="00F63FA9"/>
    <w:rsid w:val="00F73756"/>
    <w:rsid w:val="00F7782F"/>
    <w:rsid w:val="00F81FD6"/>
    <w:rsid w:val="00F90B22"/>
    <w:rsid w:val="00F95D66"/>
    <w:rsid w:val="00FA09CA"/>
    <w:rsid w:val="00FA3760"/>
    <w:rsid w:val="00FA6417"/>
    <w:rsid w:val="00FA65E8"/>
    <w:rsid w:val="00FA7FAE"/>
    <w:rsid w:val="00FB0F31"/>
    <w:rsid w:val="00FB1B16"/>
    <w:rsid w:val="00FB5FB2"/>
    <w:rsid w:val="00FC1A6C"/>
    <w:rsid w:val="00FC31A8"/>
    <w:rsid w:val="00FC7B90"/>
    <w:rsid w:val="00FD4F68"/>
    <w:rsid w:val="00FE008D"/>
    <w:rsid w:val="00FE0F1D"/>
    <w:rsid w:val="00FE15D4"/>
    <w:rsid w:val="00FE6F9A"/>
    <w:rsid w:val="00FE7F71"/>
    <w:rsid w:val="00FF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7E367"/>
  <w15:chartTrackingRefBased/>
  <w15:docId w15:val="{0D5ED869-8E6A-499D-9A4E-AEFCB9C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BA"/>
    <w:rPr>
      <w:rFonts w:ascii="Times" w:eastAsia="Times" w:hAnsi="Times"/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D135BA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eastAsia="Times New Roman" w:hAnsi="Arial"/>
      <w:b/>
      <w:kern w:val="1"/>
    </w:rPr>
  </w:style>
  <w:style w:type="paragraph" w:styleId="Heading2">
    <w:name w:val="heading 2"/>
    <w:basedOn w:val="Normal"/>
    <w:next w:val="Normal"/>
    <w:qFormat/>
    <w:rsid w:val="00D135BA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eastAsia="Times New Roman" w:hAnsi="Arial"/>
    </w:rPr>
  </w:style>
  <w:style w:type="paragraph" w:styleId="Heading3">
    <w:name w:val="heading 3"/>
    <w:basedOn w:val="Normal"/>
    <w:next w:val="Normal"/>
    <w:qFormat/>
    <w:rsid w:val="00D135BA"/>
    <w:pPr>
      <w:keepNext/>
      <w:widowControl w:val="0"/>
      <w:tabs>
        <w:tab w:val="left" w:pos="1080"/>
      </w:tabs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35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35BA"/>
  </w:style>
  <w:style w:type="character" w:styleId="Hyperlink">
    <w:name w:val="Hyperlink"/>
    <w:rsid w:val="00D135BA"/>
    <w:rPr>
      <w:color w:val="0000FF"/>
      <w:u w:val="single"/>
    </w:rPr>
  </w:style>
  <w:style w:type="paragraph" w:customStyle="1" w:styleId="formtext">
    <w:name w:val="form text"/>
    <w:basedOn w:val="Normal"/>
    <w:rsid w:val="00D135BA"/>
    <w:pPr>
      <w:keepLines/>
      <w:suppressAutoHyphens/>
      <w:spacing w:before="240"/>
    </w:pPr>
    <w:rPr>
      <w:rFonts w:ascii="Arial" w:eastAsia="Times New Roman" w:hAnsi="Arial"/>
      <w:sz w:val="18"/>
    </w:rPr>
  </w:style>
  <w:style w:type="paragraph" w:customStyle="1" w:styleId="form">
    <w:name w:val="form"/>
    <w:basedOn w:val="Normal"/>
    <w:rsid w:val="00D135BA"/>
    <w:pPr>
      <w:keepLines/>
      <w:tabs>
        <w:tab w:val="num" w:pos="0"/>
      </w:tabs>
      <w:suppressAutoHyphens/>
    </w:pPr>
    <w:rPr>
      <w:rFonts w:ascii="Arial" w:eastAsia="Times New Roman" w:hAnsi="Arial"/>
      <w:sz w:val="18"/>
    </w:rPr>
  </w:style>
  <w:style w:type="paragraph" w:customStyle="1" w:styleId="NewQues1">
    <w:name w:val="New Ques 1"/>
    <w:basedOn w:val="Heading2"/>
    <w:rsid w:val="00D135BA"/>
    <w:pPr>
      <w:keepLines/>
      <w:tabs>
        <w:tab w:val="left" w:pos="737"/>
        <w:tab w:val="right" w:pos="9639"/>
      </w:tabs>
      <w:spacing w:before="20" w:after="20"/>
      <w:ind w:left="737" w:hanging="737"/>
    </w:pPr>
    <w:rPr>
      <w:b/>
      <w:noProof/>
      <w:color w:val="FFFFFF"/>
      <w:sz w:val="20"/>
    </w:rPr>
  </w:style>
  <w:style w:type="paragraph" w:customStyle="1" w:styleId="NewQues2">
    <w:name w:val="New Ques 2"/>
    <w:basedOn w:val="Normal"/>
    <w:rsid w:val="00D135BA"/>
    <w:pPr>
      <w:keepNext/>
      <w:keepLines/>
      <w:tabs>
        <w:tab w:val="left" w:pos="737"/>
        <w:tab w:val="right" w:pos="9639"/>
      </w:tabs>
      <w:suppressAutoHyphens/>
      <w:spacing w:before="60" w:after="60"/>
      <w:ind w:left="737" w:hanging="737"/>
    </w:pPr>
    <w:rPr>
      <w:rFonts w:ascii="Arial" w:eastAsia="Times New Roman" w:hAnsi="Arial"/>
      <w:b/>
      <w:sz w:val="18"/>
    </w:rPr>
  </w:style>
  <w:style w:type="paragraph" w:customStyle="1" w:styleId="NewContent">
    <w:name w:val="New Content"/>
    <w:basedOn w:val="Normal"/>
    <w:rsid w:val="00D135BA"/>
    <w:pPr>
      <w:suppressAutoHyphens/>
      <w:spacing w:before="40" w:after="40"/>
    </w:pPr>
    <w:rPr>
      <w:rFonts w:ascii="Arial" w:eastAsia="Times New Roman" w:hAnsi="Arial"/>
      <w:sz w:val="18"/>
    </w:rPr>
  </w:style>
  <w:style w:type="paragraph" w:customStyle="1" w:styleId="NewnoIndentQues2">
    <w:name w:val="New no Indent Ques 2"/>
    <w:basedOn w:val="NewQues2"/>
    <w:rsid w:val="00D135BA"/>
    <w:pPr>
      <w:ind w:left="0" w:firstLine="0"/>
    </w:pPr>
  </w:style>
  <w:style w:type="paragraph" w:customStyle="1" w:styleId="instruction">
    <w:name w:val="instruction"/>
    <w:basedOn w:val="Normal"/>
    <w:rsid w:val="00D135BA"/>
    <w:pPr>
      <w:keepLines/>
      <w:suppressAutoHyphens/>
      <w:ind w:left="743"/>
    </w:pPr>
    <w:rPr>
      <w:rFonts w:ascii="Arial" w:eastAsia="Times New Roman" w:hAnsi="Arial"/>
      <w:sz w:val="18"/>
    </w:rPr>
  </w:style>
  <w:style w:type="paragraph" w:customStyle="1" w:styleId="NewIndentQues3">
    <w:name w:val="New Indent Ques 3"/>
    <w:basedOn w:val="Normal"/>
    <w:rsid w:val="00D135BA"/>
    <w:pPr>
      <w:keepNext/>
      <w:keepLines/>
      <w:tabs>
        <w:tab w:val="left" w:pos="737"/>
      </w:tabs>
      <w:suppressAutoHyphens/>
      <w:spacing w:before="60" w:after="60"/>
      <w:ind w:left="720"/>
    </w:pPr>
    <w:rPr>
      <w:rFonts w:ascii="Arial" w:eastAsia="Times New Roman" w:hAnsi="Arial"/>
      <w:sz w:val="18"/>
    </w:rPr>
  </w:style>
  <w:style w:type="paragraph" w:customStyle="1" w:styleId="totalindent">
    <w:name w:val="total indent"/>
    <w:basedOn w:val="Normal"/>
    <w:rsid w:val="00D135BA"/>
    <w:pPr>
      <w:keepLines/>
      <w:tabs>
        <w:tab w:val="left" w:pos="737"/>
      </w:tabs>
      <w:suppressAutoHyphens/>
      <w:spacing w:before="60"/>
      <w:ind w:left="720"/>
    </w:pPr>
    <w:rPr>
      <w:rFonts w:ascii="Arial" w:eastAsia="Times New Roman" w:hAnsi="Arial"/>
      <w:b/>
      <w:sz w:val="19"/>
    </w:rPr>
  </w:style>
  <w:style w:type="paragraph" w:customStyle="1" w:styleId="notes">
    <w:name w:val="notes"/>
    <w:basedOn w:val="Normal"/>
    <w:rsid w:val="00D135BA"/>
    <w:pPr>
      <w:keepLines/>
      <w:tabs>
        <w:tab w:val="left" w:pos="737"/>
      </w:tabs>
      <w:suppressAutoHyphens/>
      <w:spacing w:before="40" w:after="40"/>
    </w:pPr>
    <w:rPr>
      <w:rFonts w:ascii="Arial" w:eastAsia="Times New Roman" w:hAnsi="Arial"/>
      <w:i/>
      <w:sz w:val="16"/>
    </w:rPr>
  </w:style>
  <w:style w:type="paragraph" w:customStyle="1" w:styleId="NewQues2-notbold">
    <w:name w:val="New Ques 2 - not bold"/>
    <w:basedOn w:val="NewQues2"/>
    <w:rsid w:val="00D135BA"/>
    <w:pPr>
      <w:ind w:firstLine="0"/>
    </w:pPr>
    <w:rPr>
      <w:b w:val="0"/>
    </w:rPr>
  </w:style>
  <w:style w:type="paragraph" w:customStyle="1" w:styleId="tableheading1">
    <w:name w:val="table heading 1"/>
    <w:basedOn w:val="Normal"/>
    <w:rsid w:val="00D135BA"/>
    <w:pPr>
      <w:keepNext/>
      <w:keepLines/>
      <w:suppressLineNumbers/>
      <w:tabs>
        <w:tab w:val="left" w:pos="737"/>
      </w:tabs>
      <w:suppressAutoHyphens/>
      <w:spacing w:before="240"/>
      <w:ind w:left="737" w:hanging="737"/>
    </w:pPr>
    <w:rPr>
      <w:rFonts w:ascii="Arial" w:eastAsia="Times New Roman" w:hAnsi="Arial"/>
      <w:b/>
      <w:sz w:val="19"/>
    </w:rPr>
  </w:style>
  <w:style w:type="paragraph" w:customStyle="1" w:styleId="tableheading2">
    <w:name w:val="table heading 2"/>
    <w:basedOn w:val="tableheading1"/>
    <w:rsid w:val="00D135BA"/>
    <w:pPr>
      <w:spacing w:before="60"/>
      <w:ind w:left="0" w:firstLine="0"/>
    </w:pPr>
    <w:rPr>
      <w:b w:val="0"/>
      <w:sz w:val="18"/>
    </w:rPr>
  </w:style>
  <w:style w:type="paragraph" w:customStyle="1" w:styleId="total">
    <w:name w:val="total"/>
    <w:basedOn w:val="Normal"/>
    <w:rsid w:val="00D135BA"/>
    <w:pPr>
      <w:keepLines/>
      <w:suppressAutoHyphens/>
      <w:spacing w:before="120"/>
    </w:pPr>
    <w:rPr>
      <w:rFonts w:ascii="Arial" w:eastAsia="Times New Roman" w:hAnsi="Arial"/>
      <w:b/>
      <w:sz w:val="19"/>
    </w:rPr>
  </w:style>
  <w:style w:type="table" w:styleId="TableGrid">
    <w:name w:val="Table Grid"/>
    <w:basedOn w:val="TableNormal"/>
    <w:rsid w:val="00D135BA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3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1467D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5D3AF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BB20FC"/>
    <w:rPr>
      <w:sz w:val="20"/>
    </w:rPr>
  </w:style>
  <w:style w:type="character" w:customStyle="1" w:styleId="EndnoteTextChar">
    <w:name w:val="Endnote Text Char"/>
    <w:link w:val="EndnoteText"/>
    <w:rsid w:val="00BB20FC"/>
    <w:rPr>
      <w:rFonts w:ascii="Times" w:eastAsia="Times" w:hAnsi="Times"/>
      <w:lang w:val="en-GB" w:eastAsia="en-GB"/>
    </w:rPr>
  </w:style>
  <w:style w:type="character" w:styleId="EndnoteReference">
    <w:name w:val="endnote reference"/>
    <w:rsid w:val="00BB20FC"/>
    <w:rPr>
      <w:vertAlign w:val="superscript"/>
    </w:rPr>
  </w:style>
  <w:style w:type="paragraph" w:styleId="FootnoteText">
    <w:name w:val="footnote text"/>
    <w:basedOn w:val="Normal"/>
    <w:link w:val="FootnoteTextChar"/>
    <w:rsid w:val="00BB20FC"/>
    <w:rPr>
      <w:sz w:val="20"/>
    </w:rPr>
  </w:style>
  <w:style w:type="character" w:customStyle="1" w:styleId="FootnoteTextChar">
    <w:name w:val="Footnote Text Char"/>
    <w:link w:val="FootnoteText"/>
    <w:rsid w:val="00BB20FC"/>
    <w:rPr>
      <w:rFonts w:ascii="Times" w:eastAsia="Times" w:hAnsi="Times"/>
      <w:lang w:val="en-GB" w:eastAsia="en-GB"/>
    </w:rPr>
  </w:style>
  <w:style w:type="character" w:styleId="FootnoteReference">
    <w:name w:val="footnote reference"/>
    <w:rsid w:val="00BB20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0021"/>
    <w:pPr>
      <w:ind w:left="720"/>
      <w:contextualSpacing/>
    </w:pPr>
  </w:style>
  <w:style w:type="paragraph" w:customStyle="1" w:styleId="Naslov">
    <w:name w:val="Naslov"/>
    <w:basedOn w:val="Heading1"/>
    <w:qFormat/>
    <w:rsid w:val="002402FA"/>
    <w:pPr>
      <w:tabs>
        <w:tab w:val="clear" w:pos="720"/>
      </w:tabs>
      <w:suppressAutoHyphens w:val="0"/>
      <w:spacing w:before="360" w:after="360" w:line="276" w:lineRule="auto"/>
      <w:ind w:left="0" w:firstLine="0"/>
    </w:pPr>
    <w:rPr>
      <w:rFonts w:ascii="Calibri" w:eastAsia="MS Gothic" w:hAnsi="Calibri"/>
      <w:bCs/>
      <w:kern w:val="32"/>
      <w:sz w:val="40"/>
      <w:szCs w:val="32"/>
      <w:lang w:val="sr-Cyrl-CS" w:eastAsia="en-US"/>
    </w:rPr>
  </w:style>
  <w:style w:type="paragraph" w:customStyle="1" w:styleId="Sadraj">
    <w:name w:val="Sadržaj"/>
    <w:qFormat/>
    <w:rsid w:val="002402FA"/>
    <w:pPr>
      <w:numPr>
        <w:numId w:val="16"/>
      </w:numPr>
      <w:spacing w:before="60"/>
      <w:ind w:right="454"/>
      <w:outlineLvl w:val="2"/>
    </w:pPr>
    <w:rPr>
      <w:rFonts w:ascii="Calibri" w:hAnsi="Calibri"/>
      <w:sz w:val="24"/>
      <w:lang w:val="bs-Cyrl-BA"/>
    </w:rPr>
  </w:style>
  <w:style w:type="character" w:customStyle="1" w:styleId="FooterChar">
    <w:name w:val="Footer Char"/>
    <w:link w:val="Footer"/>
    <w:uiPriority w:val="99"/>
    <w:rsid w:val="002402FA"/>
    <w:rPr>
      <w:rFonts w:ascii="Times" w:eastAsia="Times" w:hAnsi="Times"/>
      <w:sz w:val="24"/>
      <w:lang w:val="en-GB" w:eastAsia="en-GB"/>
    </w:rPr>
  </w:style>
  <w:style w:type="paragraph" w:customStyle="1" w:styleId="TabelaStavka">
    <w:name w:val="Tabela Stavka"/>
    <w:basedOn w:val="Normal"/>
    <w:qFormat/>
    <w:rsid w:val="00FD4F68"/>
    <w:pPr>
      <w:ind w:left="724" w:hanging="724"/>
    </w:pPr>
    <w:rPr>
      <w:rFonts w:ascii="Arial" w:hAnsi="Arial" w:cs="Arial"/>
      <w:sz w:val="20"/>
      <w:lang w:val="bs-Cyrl-BA"/>
    </w:rPr>
  </w:style>
  <w:style w:type="character" w:styleId="CommentReference">
    <w:name w:val="annotation reference"/>
    <w:rsid w:val="001C1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A6C"/>
    <w:rPr>
      <w:sz w:val="20"/>
    </w:rPr>
  </w:style>
  <w:style w:type="character" w:customStyle="1" w:styleId="CommentTextChar">
    <w:name w:val="Comment Text Char"/>
    <w:link w:val="CommentText"/>
    <w:rsid w:val="001C1A6C"/>
    <w:rPr>
      <w:rFonts w:ascii="Times" w:eastAsia="Times" w:hAnsi="Time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C1A6C"/>
    <w:rPr>
      <w:b/>
      <w:bCs/>
    </w:rPr>
  </w:style>
  <w:style w:type="character" w:customStyle="1" w:styleId="CommentSubjectChar">
    <w:name w:val="Comment Subject Char"/>
    <w:link w:val="CommentSubject"/>
    <w:rsid w:val="001C1A6C"/>
    <w:rPr>
      <w:rFonts w:ascii="Times" w:eastAsia="Times" w:hAnsi="Times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4B66-F5C5-48A4-B7E8-15942A7B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 APPLICATION FOR BCS ACCREDITATION</vt:lpstr>
    </vt:vector>
  </TitlesOfParts>
  <Company>BCS</Company>
  <LinksUpToDate>false</LinksUpToDate>
  <CharactersWithSpaces>35288</CharactersWithSpaces>
  <SharedDoc>false</SharedDoc>
  <HLinks>
    <vt:vector size="6" baseType="variant"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studijskip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 APPLICATION FOR BCS ACCREDITATION</dc:title>
  <dc:subject/>
  <dc:creator>stownsend</dc:creator>
  <cp:keywords/>
  <cp:lastModifiedBy>Agencija02</cp:lastModifiedBy>
  <cp:revision>14</cp:revision>
  <cp:lastPrinted>2022-01-18T10:53:00Z</cp:lastPrinted>
  <dcterms:created xsi:type="dcterms:W3CDTF">2022-01-18T11:01:00Z</dcterms:created>
  <dcterms:modified xsi:type="dcterms:W3CDTF">2022-02-07T10:56:00Z</dcterms:modified>
</cp:coreProperties>
</file>